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0A" w:rsidRDefault="00FF090A" w:rsidP="00FF090A">
      <w:pPr>
        <w:ind w:right="-331"/>
        <w:rPr>
          <w:rFonts w:ascii="Arial" w:hAnsi="Arial" w:cs="Arial"/>
          <w:sz w:val="22"/>
          <w:szCs w:val="22"/>
          <w:u w:val="single"/>
        </w:rPr>
      </w:pPr>
      <w:r>
        <w:rPr>
          <w:noProof/>
          <w:lang w:eastAsia="en-GB"/>
        </w:rPr>
        <w:drawing>
          <wp:inline distT="0" distB="0" distL="0" distR="0" wp14:anchorId="41FE7AB3" wp14:editId="5AB5F353">
            <wp:extent cx="3218046" cy="304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Header.jpg"/>
                    <pic:cNvPicPr/>
                  </pic:nvPicPr>
                  <pic:blipFill rotWithShape="1">
                    <a:blip r:embed="rId9">
                      <a:extLst>
                        <a:ext uri="{28A0092B-C50C-407E-A947-70E740481C1C}">
                          <a14:useLocalDpi xmlns:a14="http://schemas.microsoft.com/office/drawing/2010/main" val="0"/>
                        </a:ext>
                      </a:extLst>
                    </a:blip>
                    <a:srcRect b="52143"/>
                    <a:stretch/>
                  </pic:blipFill>
                  <pic:spPr bwMode="auto">
                    <a:xfrm>
                      <a:off x="0" y="0"/>
                      <a:ext cx="3218688" cy="304861"/>
                    </a:xfrm>
                    <a:prstGeom prst="rect">
                      <a:avLst/>
                    </a:prstGeom>
                    <a:ln>
                      <a:noFill/>
                    </a:ln>
                    <a:extLst>
                      <a:ext uri="{53640926-AAD7-44D8-BBD7-CCE9431645EC}">
                        <a14:shadowObscured xmlns:a14="http://schemas.microsoft.com/office/drawing/2010/main"/>
                      </a:ext>
                    </a:extLst>
                  </pic:spPr>
                </pic:pic>
              </a:graphicData>
            </a:graphic>
          </wp:inline>
        </w:drawing>
      </w:r>
    </w:p>
    <w:p w:rsidR="00FF090A" w:rsidRDefault="00FF090A" w:rsidP="00D6071F">
      <w:pPr>
        <w:ind w:right="-331"/>
        <w:jc w:val="center"/>
        <w:rPr>
          <w:rFonts w:ascii="Arial" w:hAnsi="Arial" w:cs="Arial"/>
          <w:sz w:val="22"/>
          <w:szCs w:val="22"/>
          <w:u w:val="single"/>
        </w:rPr>
      </w:pPr>
    </w:p>
    <w:p w:rsidR="00FF090A" w:rsidRDefault="00FF090A" w:rsidP="00D6071F">
      <w:pPr>
        <w:ind w:right="-331"/>
        <w:jc w:val="center"/>
        <w:rPr>
          <w:rFonts w:ascii="Arial" w:hAnsi="Arial" w:cs="Arial"/>
          <w:sz w:val="22"/>
          <w:szCs w:val="22"/>
          <w:u w:val="single"/>
        </w:rPr>
      </w:pPr>
    </w:p>
    <w:p w:rsidR="00F1059B" w:rsidRPr="003E4FFC" w:rsidRDefault="00EB181A" w:rsidP="00D6071F">
      <w:pPr>
        <w:ind w:right="-331"/>
        <w:jc w:val="center"/>
        <w:rPr>
          <w:rFonts w:ascii="Arial" w:hAnsi="Arial" w:cs="Arial"/>
          <w:szCs w:val="22"/>
        </w:rPr>
      </w:pPr>
      <w:r w:rsidRPr="003E4FFC">
        <w:rPr>
          <w:rFonts w:ascii="Arial" w:hAnsi="Arial" w:cs="Arial"/>
          <w:szCs w:val="22"/>
          <w:u w:val="single"/>
        </w:rPr>
        <w:t>Interim Members’ Meetings – October 201</w:t>
      </w:r>
      <w:r w:rsidR="00E4187E" w:rsidRPr="003E4FFC">
        <w:rPr>
          <w:rFonts w:ascii="Arial" w:hAnsi="Arial" w:cs="Arial"/>
          <w:szCs w:val="22"/>
          <w:u w:val="single"/>
        </w:rPr>
        <w:t>9</w:t>
      </w:r>
    </w:p>
    <w:p w:rsidR="00EB181A" w:rsidRDefault="00EB181A" w:rsidP="00CF35EC">
      <w:pPr>
        <w:spacing w:line="120" w:lineRule="auto"/>
        <w:rPr>
          <w:rFonts w:ascii="Arial" w:hAnsi="Arial" w:cs="Arial"/>
        </w:rPr>
      </w:pPr>
    </w:p>
    <w:p w:rsidR="00D6071F" w:rsidRDefault="00D6071F" w:rsidP="00D6071F">
      <w:pPr>
        <w:spacing w:line="120" w:lineRule="auto"/>
        <w:rPr>
          <w:rFonts w:ascii="Arial" w:hAnsi="Arial" w:cs="Arial"/>
        </w:rPr>
      </w:pPr>
    </w:p>
    <w:p w:rsidR="007A699E" w:rsidRDefault="007A699E" w:rsidP="00D6071F">
      <w:pPr>
        <w:spacing w:line="120" w:lineRule="auto"/>
        <w:rPr>
          <w:rFonts w:ascii="Arial" w:hAnsi="Arial" w:cs="Arial"/>
        </w:rPr>
      </w:pPr>
    </w:p>
    <w:p w:rsidR="00EB181A" w:rsidRDefault="00EB181A" w:rsidP="00D6071F">
      <w:pPr>
        <w:ind w:right="-331"/>
        <w:jc w:val="center"/>
        <w:rPr>
          <w:rFonts w:ascii="Arial" w:hAnsi="Arial" w:cs="Arial"/>
        </w:rPr>
      </w:pPr>
      <w:r>
        <w:rPr>
          <w:rFonts w:ascii="Arial" w:hAnsi="Arial" w:cs="Arial"/>
          <w:b/>
          <w:u w:val="single"/>
        </w:rPr>
        <w:t>PROPOSALS SUBMITTED TO MEMBERS FOR APPROVAL</w:t>
      </w:r>
    </w:p>
    <w:p w:rsidR="00EB181A" w:rsidRDefault="00EB181A" w:rsidP="00D6071F">
      <w:pPr>
        <w:ind w:right="-331"/>
        <w:jc w:val="center"/>
        <w:rPr>
          <w:rFonts w:ascii="Arial" w:hAnsi="Arial" w:cs="Arial"/>
        </w:rPr>
      </w:pPr>
    </w:p>
    <w:p w:rsidR="00FF090A" w:rsidRDefault="00FF090A" w:rsidP="00FF090A">
      <w:pPr>
        <w:spacing w:line="120" w:lineRule="auto"/>
        <w:rPr>
          <w:rFonts w:ascii="Arial" w:hAnsi="Arial" w:cs="Arial"/>
        </w:rPr>
      </w:pPr>
    </w:p>
    <w:p w:rsidR="007A699E" w:rsidRPr="0028555A" w:rsidRDefault="00EB181A" w:rsidP="00D6071F">
      <w:pPr>
        <w:ind w:right="-331"/>
        <w:rPr>
          <w:rFonts w:ascii="Arial" w:hAnsi="Arial" w:cs="Arial"/>
          <w:b/>
        </w:rPr>
      </w:pPr>
      <w:r>
        <w:rPr>
          <w:rFonts w:ascii="Arial" w:hAnsi="Arial" w:cs="Arial"/>
        </w:rPr>
        <w:t xml:space="preserve">The following three Proposals </w:t>
      </w:r>
      <w:r w:rsidR="00CF35EC">
        <w:rPr>
          <w:rFonts w:ascii="Arial" w:hAnsi="Arial" w:cs="Arial"/>
        </w:rPr>
        <w:t>are</w:t>
      </w:r>
      <w:r>
        <w:rPr>
          <w:rFonts w:ascii="Arial" w:hAnsi="Arial" w:cs="Arial"/>
        </w:rPr>
        <w:t xml:space="preserve"> submitted</w:t>
      </w:r>
      <w:r w:rsidR="00CF35EC">
        <w:rPr>
          <w:rFonts w:ascii="Arial" w:hAnsi="Arial" w:cs="Arial"/>
        </w:rPr>
        <w:t xml:space="preserve"> on behalf of the Board for approval by members. There will be an opportunity for members to discuss and ask questions on each Proposal.  Voting will be by ballot and eligible m</w:t>
      </w:r>
      <w:r>
        <w:rPr>
          <w:rFonts w:ascii="Arial" w:hAnsi="Arial" w:cs="Arial"/>
        </w:rPr>
        <w:t xml:space="preserve">embers will be asked by the Chair to vote </w:t>
      </w:r>
      <w:r w:rsidR="00CF35EC">
        <w:rPr>
          <w:rFonts w:ascii="Arial" w:hAnsi="Arial" w:cs="Arial"/>
        </w:rPr>
        <w:t>at the appropriate time.</w:t>
      </w:r>
      <w:r>
        <w:rPr>
          <w:rFonts w:ascii="Arial" w:hAnsi="Arial" w:cs="Arial"/>
        </w:rPr>
        <w:t xml:space="preserve"> </w:t>
      </w:r>
      <w:r w:rsidR="007A699E" w:rsidRPr="0028555A">
        <w:rPr>
          <w:rFonts w:ascii="Arial" w:hAnsi="Arial" w:cs="Arial"/>
          <w:b/>
        </w:rPr>
        <w:t>The Board is recommending members approve all three Proposals.</w:t>
      </w:r>
    </w:p>
    <w:p w:rsidR="00CF35EC" w:rsidRDefault="00CF35EC" w:rsidP="00D6071F">
      <w:pPr>
        <w:ind w:right="-331"/>
        <w:rPr>
          <w:rFonts w:ascii="Arial" w:hAnsi="Arial" w:cs="Arial"/>
        </w:rPr>
      </w:pPr>
    </w:p>
    <w:p w:rsidR="00EB181A" w:rsidRDefault="00EB181A" w:rsidP="00D6071F">
      <w:pPr>
        <w:ind w:right="-331"/>
        <w:rPr>
          <w:rFonts w:ascii="Arial" w:hAnsi="Arial" w:cs="Arial"/>
        </w:rPr>
      </w:pPr>
      <w:r>
        <w:rPr>
          <w:rFonts w:ascii="Arial" w:hAnsi="Arial" w:cs="Arial"/>
        </w:rPr>
        <w:t xml:space="preserve">Further information on </w:t>
      </w:r>
      <w:r w:rsidR="00CF35EC">
        <w:rPr>
          <w:rFonts w:ascii="Arial" w:hAnsi="Arial" w:cs="Arial"/>
        </w:rPr>
        <w:t xml:space="preserve">each of </w:t>
      </w:r>
      <w:r>
        <w:rPr>
          <w:rFonts w:ascii="Arial" w:hAnsi="Arial" w:cs="Arial"/>
        </w:rPr>
        <w:t xml:space="preserve">the </w:t>
      </w:r>
      <w:r w:rsidR="00CF35EC">
        <w:rPr>
          <w:rFonts w:ascii="Arial" w:hAnsi="Arial" w:cs="Arial"/>
        </w:rPr>
        <w:t>three Proposals is outlined below:</w:t>
      </w:r>
    </w:p>
    <w:p w:rsidR="00EB181A" w:rsidRDefault="00EB181A" w:rsidP="00D6071F">
      <w:pPr>
        <w:ind w:right="-331"/>
        <w:rPr>
          <w:rFonts w:ascii="Arial" w:hAnsi="Arial" w:cs="Arial"/>
        </w:rPr>
      </w:pPr>
    </w:p>
    <w:p w:rsidR="00703780" w:rsidRPr="006D7BAA" w:rsidRDefault="00703780" w:rsidP="00D6071F">
      <w:pPr>
        <w:ind w:right="-331"/>
        <w:rPr>
          <w:rFonts w:ascii="Arial" w:hAnsi="Arial" w:cs="Arial"/>
          <w:b/>
        </w:rPr>
      </w:pPr>
      <w:r w:rsidRPr="007A699E">
        <w:rPr>
          <w:rFonts w:ascii="Arial" w:hAnsi="Arial" w:cs="Arial"/>
          <w:b/>
          <w:caps/>
        </w:rPr>
        <w:t xml:space="preserve">Agenda Item </w:t>
      </w:r>
      <w:r w:rsidR="00FB0405">
        <w:rPr>
          <w:rFonts w:ascii="Arial" w:hAnsi="Arial" w:cs="Arial"/>
          <w:b/>
          <w:caps/>
        </w:rPr>
        <w:t>[-]</w:t>
      </w:r>
      <w:r w:rsidRPr="007A699E">
        <w:rPr>
          <w:rFonts w:ascii="Arial" w:hAnsi="Arial" w:cs="Arial"/>
          <w:b/>
          <w:caps/>
        </w:rPr>
        <w:t xml:space="preserve"> – Distribution of Trading Surplus</w:t>
      </w:r>
      <w:r w:rsidRPr="006D7BAA">
        <w:rPr>
          <w:rFonts w:ascii="Arial" w:hAnsi="Arial" w:cs="Arial"/>
          <w:b/>
        </w:rPr>
        <w:t>:</w:t>
      </w:r>
    </w:p>
    <w:p w:rsidR="00703780" w:rsidRDefault="00703780" w:rsidP="00D6071F">
      <w:pPr>
        <w:ind w:right="-331"/>
        <w:rPr>
          <w:rFonts w:ascii="Arial" w:hAnsi="Arial" w:cs="Arial"/>
          <w:b/>
        </w:rPr>
      </w:pPr>
    </w:p>
    <w:p w:rsidR="00703780" w:rsidRPr="006D7BAA" w:rsidRDefault="00703780" w:rsidP="00CF35EC">
      <w:pPr>
        <w:ind w:left="540" w:right="-331"/>
        <w:rPr>
          <w:rFonts w:ascii="Arial" w:hAnsi="Arial" w:cs="Arial"/>
          <w:sz w:val="22"/>
          <w:szCs w:val="22"/>
        </w:rPr>
      </w:pPr>
      <w:proofErr w:type="gramStart"/>
      <w:r w:rsidRPr="006D7BAA">
        <w:rPr>
          <w:rFonts w:ascii="Arial" w:hAnsi="Arial" w:cs="Arial"/>
          <w:b/>
          <w:sz w:val="22"/>
          <w:szCs w:val="22"/>
        </w:rPr>
        <w:t xml:space="preserve">Members’ Dividend of 1 </w:t>
      </w:r>
      <w:r w:rsidR="003E4FFC">
        <w:rPr>
          <w:rFonts w:ascii="Arial" w:hAnsi="Arial" w:cs="Arial"/>
          <w:b/>
          <w:sz w:val="22"/>
          <w:szCs w:val="22"/>
        </w:rPr>
        <w:t xml:space="preserve">penny </w:t>
      </w:r>
      <w:r w:rsidRPr="006D7BAA">
        <w:rPr>
          <w:rFonts w:ascii="Arial" w:hAnsi="Arial" w:cs="Arial"/>
          <w:b/>
          <w:sz w:val="22"/>
          <w:szCs w:val="22"/>
        </w:rPr>
        <w:t>per point (on purchases made between 2</w:t>
      </w:r>
      <w:r w:rsidR="00E4187E">
        <w:rPr>
          <w:rFonts w:ascii="Arial" w:hAnsi="Arial" w:cs="Arial"/>
          <w:b/>
          <w:sz w:val="22"/>
          <w:szCs w:val="22"/>
        </w:rPr>
        <w:t>7</w:t>
      </w:r>
      <w:r w:rsidRPr="006D7BAA">
        <w:rPr>
          <w:rFonts w:ascii="Arial" w:hAnsi="Arial" w:cs="Arial"/>
          <w:b/>
          <w:sz w:val="22"/>
          <w:szCs w:val="22"/>
        </w:rPr>
        <w:t xml:space="preserve"> January and </w:t>
      </w:r>
      <w:r w:rsidR="00E4187E">
        <w:rPr>
          <w:rFonts w:ascii="Arial" w:hAnsi="Arial" w:cs="Arial"/>
          <w:b/>
          <w:sz w:val="22"/>
          <w:szCs w:val="22"/>
        </w:rPr>
        <w:t>10</w:t>
      </w:r>
      <w:r w:rsidRPr="006D7BAA">
        <w:rPr>
          <w:rFonts w:ascii="Arial" w:hAnsi="Arial" w:cs="Arial"/>
          <w:b/>
          <w:sz w:val="22"/>
          <w:szCs w:val="22"/>
        </w:rPr>
        <w:t xml:space="preserve"> August 201</w:t>
      </w:r>
      <w:r w:rsidR="00E4187E">
        <w:rPr>
          <w:rFonts w:ascii="Arial" w:hAnsi="Arial" w:cs="Arial"/>
          <w:b/>
          <w:sz w:val="22"/>
          <w:szCs w:val="22"/>
        </w:rPr>
        <w:t>9</w:t>
      </w:r>
      <w:r w:rsidRPr="006D7BAA">
        <w:rPr>
          <w:rFonts w:ascii="Arial" w:hAnsi="Arial" w:cs="Arial"/>
          <w:b/>
          <w:sz w:val="22"/>
          <w:szCs w:val="22"/>
        </w:rPr>
        <w:t>).</w:t>
      </w:r>
      <w:proofErr w:type="gramEnd"/>
      <w:r w:rsidR="00EB181A" w:rsidRPr="006D7BAA">
        <w:rPr>
          <w:rFonts w:ascii="Arial" w:hAnsi="Arial" w:cs="Arial"/>
          <w:b/>
          <w:sz w:val="22"/>
          <w:szCs w:val="22"/>
        </w:rPr>
        <w:t xml:space="preserve"> </w:t>
      </w:r>
    </w:p>
    <w:p w:rsidR="00703780" w:rsidRDefault="00703780" w:rsidP="00CF35EC">
      <w:pPr>
        <w:ind w:left="540" w:right="-331"/>
        <w:rPr>
          <w:rFonts w:ascii="Arial" w:hAnsi="Arial" w:cs="Arial"/>
          <w:i/>
        </w:rPr>
      </w:pPr>
    </w:p>
    <w:p w:rsidR="00703780" w:rsidRPr="00E45812" w:rsidRDefault="00703780" w:rsidP="00CF35EC">
      <w:pPr>
        <w:ind w:left="540" w:right="-331"/>
        <w:rPr>
          <w:rFonts w:ascii="Arial" w:hAnsi="Arial" w:cs="Arial"/>
        </w:rPr>
      </w:pPr>
      <w:r w:rsidRPr="00E45812">
        <w:rPr>
          <w:rFonts w:ascii="Arial" w:hAnsi="Arial" w:cs="Arial"/>
        </w:rPr>
        <w:t>In proposing this dividend, the Board fully recognises the importance of rewarding our members for shopping with the Society, in line with our co-operat</w:t>
      </w:r>
      <w:r w:rsidR="007A699E">
        <w:rPr>
          <w:rFonts w:ascii="Arial" w:hAnsi="Arial" w:cs="Arial"/>
        </w:rPr>
        <w:t>ive values and principles.  D</w:t>
      </w:r>
      <w:r w:rsidRPr="00E45812">
        <w:rPr>
          <w:rFonts w:ascii="Arial" w:hAnsi="Arial" w:cs="Arial"/>
        </w:rPr>
        <w:t xml:space="preserve">espite the continuing challenging market conditions the Board is pleased to recommend for approval a </w:t>
      </w:r>
      <w:r w:rsidR="007A699E">
        <w:rPr>
          <w:rFonts w:ascii="Arial" w:hAnsi="Arial" w:cs="Arial"/>
        </w:rPr>
        <w:t>Dividend of 1 penny</w:t>
      </w:r>
      <w:r>
        <w:rPr>
          <w:rFonts w:ascii="Arial" w:hAnsi="Arial" w:cs="Arial"/>
        </w:rPr>
        <w:t xml:space="preserve"> </w:t>
      </w:r>
      <w:r w:rsidRPr="00E45812">
        <w:rPr>
          <w:rFonts w:ascii="Arial" w:hAnsi="Arial" w:cs="Arial"/>
        </w:rPr>
        <w:t xml:space="preserve">per point for Members’ purchases between </w:t>
      </w:r>
      <w:r w:rsidR="00E4187E">
        <w:rPr>
          <w:rFonts w:ascii="Arial" w:hAnsi="Arial" w:cs="Arial"/>
        </w:rPr>
        <w:t>27</w:t>
      </w:r>
      <w:r w:rsidRPr="00E45812">
        <w:rPr>
          <w:rFonts w:ascii="Arial" w:hAnsi="Arial" w:cs="Arial"/>
        </w:rPr>
        <w:t xml:space="preserve"> January and </w:t>
      </w:r>
      <w:r w:rsidR="00E4187E">
        <w:rPr>
          <w:rFonts w:ascii="Arial" w:hAnsi="Arial" w:cs="Arial"/>
        </w:rPr>
        <w:t>10</w:t>
      </w:r>
      <w:r w:rsidRPr="00E45812">
        <w:rPr>
          <w:rFonts w:ascii="Arial" w:hAnsi="Arial" w:cs="Arial"/>
        </w:rPr>
        <w:t xml:space="preserve"> August 201</w:t>
      </w:r>
      <w:r w:rsidR="00E4187E">
        <w:rPr>
          <w:rFonts w:ascii="Arial" w:hAnsi="Arial" w:cs="Arial"/>
        </w:rPr>
        <w:t>9</w:t>
      </w:r>
      <w:r w:rsidRPr="00E45812">
        <w:rPr>
          <w:rFonts w:ascii="Arial" w:hAnsi="Arial" w:cs="Arial"/>
        </w:rPr>
        <w:t xml:space="preserve">.  </w:t>
      </w:r>
    </w:p>
    <w:p w:rsidR="00703780" w:rsidRDefault="00703780" w:rsidP="00D6071F">
      <w:pPr>
        <w:ind w:right="-331"/>
        <w:rPr>
          <w:rFonts w:ascii="Arial" w:hAnsi="Arial" w:cs="Arial"/>
        </w:rPr>
      </w:pPr>
    </w:p>
    <w:p w:rsidR="00FF090A" w:rsidRPr="00703780" w:rsidRDefault="00FF090A" w:rsidP="00D6071F">
      <w:pPr>
        <w:ind w:right="-331"/>
        <w:rPr>
          <w:rFonts w:ascii="Arial" w:hAnsi="Arial" w:cs="Arial"/>
        </w:rPr>
      </w:pPr>
    </w:p>
    <w:p w:rsidR="007A699E" w:rsidRPr="006D7BAA" w:rsidRDefault="00703780" w:rsidP="00D6071F">
      <w:pPr>
        <w:ind w:right="-331"/>
        <w:rPr>
          <w:rFonts w:ascii="Arial" w:hAnsi="Arial" w:cs="Arial"/>
          <w:b/>
        </w:rPr>
      </w:pPr>
      <w:r w:rsidRPr="007A699E">
        <w:rPr>
          <w:rFonts w:ascii="Arial" w:hAnsi="Arial" w:cs="Arial"/>
          <w:b/>
          <w:caps/>
        </w:rPr>
        <w:t xml:space="preserve">Agenda Item </w:t>
      </w:r>
      <w:r w:rsidR="00FB0405">
        <w:rPr>
          <w:rFonts w:ascii="Arial" w:hAnsi="Arial" w:cs="Arial"/>
          <w:b/>
          <w:caps/>
        </w:rPr>
        <w:t>[-]</w:t>
      </w:r>
      <w:r w:rsidR="007A699E">
        <w:rPr>
          <w:rFonts w:ascii="Arial" w:hAnsi="Arial" w:cs="Arial"/>
          <w:b/>
          <w:caps/>
        </w:rPr>
        <w:t xml:space="preserve"> -</w:t>
      </w:r>
      <w:r w:rsidRPr="007A699E">
        <w:rPr>
          <w:rFonts w:ascii="Arial" w:hAnsi="Arial" w:cs="Arial"/>
          <w:b/>
          <w:caps/>
        </w:rPr>
        <w:t xml:space="preserve"> </w:t>
      </w:r>
      <w:r w:rsidR="00EB181A" w:rsidRPr="007A699E">
        <w:rPr>
          <w:rFonts w:ascii="Arial" w:hAnsi="Arial" w:cs="Arial"/>
          <w:b/>
          <w:caps/>
        </w:rPr>
        <w:t>Political Funding</w:t>
      </w:r>
      <w:r w:rsidR="007A699E">
        <w:rPr>
          <w:rFonts w:ascii="Arial" w:hAnsi="Arial" w:cs="Arial"/>
          <w:b/>
        </w:rPr>
        <w:t>:</w:t>
      </w:r>
    </w:p>
    <w:p w:rsidR="00EB181A" w:rsidRDefault="00EB181A" w:rsidP="00D6071F">
      <w:pPr>
        <w:pStyle w:val="ListParagraph"/>
        <w:ind w:left="0" w:right="-331"/>
        <w:rPr>
          <w:rFonts w:ascii="Arial" w:hAnsi="Arial" w:cs="Arial"/>
        </w:rPr>
      </w:pPr>
    </w:p>
    <w:p w:rsidR="00E4187E" w:rsidRPr="00E4187E" w:rsidRDefault="00E4187E" w:rsidP="00E4187E">
      <w:pPr>
        <w:pStyle w:val="ListParagraph"/>
        <w:ind w:left="540" w:right="-331"/>
        <w:rPr>
          <w:rFonts w:ascii="Arial" w:hAnsi="Arial" w:cs="Arial"/>
          <w:b/>
          <w:sz w:val="22"/>
          <w:szCs w:val="22"/>
        </w:rPr>
      </w:pPr>
      <w:r w:rsidRPr="00E4187E">
        <w:rPr>
          <w:rFonts w:ascii="Arial" w:hAnsi="Arial" w:cs="Arial"/>
          <w:b/>
          <w:sz w:val="22"/>
          <w:szCs w:val="22"/>
        </w:rPr>
        <w:t xml:space="preserve">For the Society to set aside funding for political purposes in furtherance of </w:t>
      </w:r>
    </w:p>
    <w:p w:rsidR="00EB181A" w:rsidRDefault="00E4187E" w:rsidP="00E4187E">
      <w:pPr>
        <w:pStyle w:val="ListParagraph"/>
        <w:ind w:left="540" w:right="-331"/>
        <w:rPr>
          <w:rFonts w:ascii="Arial" w:hAnsi="Arial" w:cs="Arial"/>
          <w:b/>
          <w:sz w:val="22"/>
          <w:szCs w:val="22"/>
        </w:rPr>
      </w:pPr>
      <w:r w:rsidRPr="00E4187E">
        <w:rPr>
          <w:rFonts w:ascii="Arial" w:hAnsi="Arial" w:cs="Arial"/>
          <w:b/>
          <w:sz w:val="22"/>
          <w:szCs w:val="22"/>
        </w:rPr>
        <w:t>Co-operative Values and Principles amounting to 0.6% of trading profit (to not exceed £120,000 per annum) for each of the next three financial years ending January 2021, January 2022 and January 2023.</w:t>
      </w:r>
    </w:p>
    <w:p w:rsidR="00E4187E" w:rsidRPr="006D7BAA" w:rsidRDefault="00E4187E" w:rsidP="00E4187E">
      <w:pPr>
        <w:pStyle w:val="ListParagraph"/>
        <w:ind w:left="540" w:right="-331"/>
        <w:rPr>
          <w:rFonts w:ascii="Arial" w:hAnsi="Arial" w:cs="Arial"/>
          <w:b/>
        </w:rPr>
      </w:pPr>
    </w:p>
    <w:p w:rsidR="00CE1F19" w:rsidRPr="00CE1F19" w:rsidRDefault="00CE1F19" w:rsidP="00CE1F19">
      <w:pPr>
        <w:ind w:left="540" w:right="-331"/>
        <w:rPr>
          <w:rFonts w:ascii="Arial" w:hAnsi="Arial" w:cs="Arial"/>
        </w:rPr>
      </w:pPr>
      <w:r w:rsidRPr="00CE1F19">
        <w:rPr>
          <w:rFonts w:ascii="Arial" w:hAnsi="Arial" w:cs="Arial"/>
        </w:rPr>
        <w:t>The Society’s Rules state that (Rule 157):</w:t>
      </w:r>
    </w:p>
    <w:p w:rsidR="00CE1F19" w:rsidRPr="00CE1F19" w:rsidRDefault="00CE1F19" w:rsidP="00CE1F19">
      <w:pPr>
        <w:rPr>
          <w:rFonts w:ascii="Arial" w:hAnsi="Arial" w:cs="Arial"/>
        </w:rPr>
      </w:pPr>
    </w:p>
    <w:p w:rsidR="00CE1F19" w:rsidRPr="00CE1F19" w:rsidRDefault="00CE1F19" w:rsidP="00CE1F19">
      <w:pPr>
        <w:ind w:left="900" w:right="-331"/>
        <w:rPr>
          <w:rFonts w:ascii="Arial" w:hAnsi="Arial" w:cs="Arial"/>
          <w:i/>
        </w:rPr>
      </w:pPr>
      <w:r w:rsidRPr="00CE1F19">
        <w:rPr>
          <w:rFonts w:ascii="Arial" w:hAnsi="Arial" w:cs="Arial"/>
          <w:i/>
        </w:rPr>
        <w:t>At least every three years the Board shall recommend to an ordinary Members’ meeting that they set aside such an amount for political purposes in furtherance of Co-operative Values and Principles</w:t>
      </w:r>
    </w:p>
    <w:p w:rsidR="00CE1F19" w:rsidRPr="00CE1F19" w:rsidRDefault="00CE1F19" w:rsidP="00CE1F19">
      <w:pPr>
        <w:rPr>
          <w:rFonts w:ascii="Arial" w:hAnsi="Arial" w:cs="Arial"/>
        </w:rPr>
      </w:pPr>
    </w:p>
    <w:p w:rsidR="00CE1F19" w:rsidRPr="00CE1F19" w:rsidRDefault="00CE1F19" w:rsidP="00CE1F19">
      <w:pPr>
        <w:ind w:left="540" w:right="-331"/>
        <w:rPr>
          <w:rFonts w:ascii="Arial" w:hAnsi="Arial" w:cs="Arial"/>
        </w:rPr>
      </w:pPr>
      <w:r w:rsidRPr="00CE1F19">
        <w:rPr>
          <w:rFonts w:ascii="Arial" w:hAnsi="Arial" w:cs="Arial"/>
        </w:rPr>
        <w:t>The Society’s current political funding arrangements were last approved by Members in October 2016 covering the financial years ending January 2018, January 2019 and January 2020.  The funding arrangement approved by Members in October 2016 was to set aside 0.6% of the Society’s annual trading surplus for political purposes and with a cap that the amount shall not exceed £130,000 per annum.</w:t>
      </w:r>
    </w:p>
    <w:p w:rsidR="00CE1F19" w:rsidRPr="00CE1F19" w:rsidRDefault="00CE1F19" w:rsidP="00CE1F19">
      <w:pPr>
        <w:rPr>
          <w:rFonts w:ascii="Arial" w:hAnsi="Arial" w:cs="Arial"/>
        </w:rPr>
      </w:pPr>
    </w:p>
    <w:p w:rsidR="00CE1F19" w:rsidRDefault="00CE1F19" w:rsidP="00CE1F19">
      <w:pPr>
        <w:ind w:left="540" w:right="-331"/>
        <w:rPr>
          <w:rFonts w:ascii="Arial" w:hAnsi="Arial" w:cs="Arial"/>
        </w:rPr>
      </w:pPr>
      <w:r w:rsidRPr="00CE1F19">
        <w:rPr>
          <w:rFonts w:ascii="Arial" w:hAnsi="Arial" w:cs="Arial"/>
        </w:rPr>
        <w:t xml:space="preserve">The annual funding arrangement covers the Society’s annual subscription to The </w:t>
      </w:r>
      <w:r w:rsidRPr="00CE1F19">
        <w:rPr>
          <w:rFonts w:ascii="Arial" w:hAnsi="Arial" w:cs="Arial"/>
        </w:rPr>
        <w:br/>
        <w:t>Co-operative Party (currently £66,300), annual grants to the local Society Party Councils (currently amounting to £37,500) and an annual budget of £3,500 for political engagement activity.  The Society’s current political funding arrangements amount to an annual commitment of £107,300.</w:t>
      </w:r>
    </w:p>
    <w:p w:rsidR="00C75CA8" w:rsidRDefault="00C75CA8" w:rsidP="00CE1F19">
      <w:pPr>
        <w:ind w:left="540" w:right="-331"/>
        <w:rPr>
          <w:rFonts w:ascii="Arial" w:hAnsi="Arial" w:cs="Arial"/>
        </w:rPr>
      </w:pPr>
    </w:p>
    <w:p w:rsidR="00C75CA8" w:rsidRPr="00CE1F19" w:rsidRDefault="00C75CA8" w:rsidP="00CE1F19">
      <w:pPr>
        <w:ind w:left="540" w:right="-331"/>
        <w:rPr>
          <w:rFonts w:ascii="Arial" w:hAnsi="Arial" w:cs="Arial"/>
        </w:rPr>
      </w:pPr>
    </w:p>
    <w:p w:rsidR="00CE1F19" w:rsidRPr="00CE1F19" w:rsidRDefault="00CE1F19" w:rsidP="00CE1F19">
      <w:pPr>
        <w:rPr>
          <w:rFonts w:ascii="Arial" w:hAnsi="Arial" w:cs="Arial"/>
        </w:rPr>
      </w:pPr>
    </w:p>
    <w:p w:rsidR="00CE1F19" w:rsidRPr="00CE1F19" w:rsidRDefault="00CE1F19" w:rsidP="00CE1F19">
      <w:pPr>
        <w:ind w:left="567"/>
        <w:rPr>
          <w:rFonts w:ascii="Arial" w:hAnsi="Arial" w:cs="Arial"/>
        </w:rPr>
      </w:pPr>
      <w:r w:rsidRPr="00CE1F19">
        <w:rPr>
          <w:rFonts w:ascii="Arial" w:hAnsi="Arial" w:cs="Arial"/>
        </w:rPr>
        <w:t xml:space="preserve">In accordance with the timeframe set out in the Society’s Rules, it is now necessary to review and determine the arrangement for the funding of political activities for Society’s next three financial years through to January 2023. </w:t>
      </w:r>
    </w:p>
    <w:p w:rsidR="00CE1F19" w:rsidRPr="00CE1F19" w:rsidRDefault="00CE1F19" w:rsidP="00CE1F19">
      <w:pPr>
        <w:rPr>
          <w:rFonts w:ascii="Arial" w:hAnsi="Arial" w:cs="Arial"/>
        </w:rPr>
      </w:pPr>
    </w:p>
    <w:p w:rsidR="00FF090A" w:rsidRDefault="00CE1F19" w:rsidP="00CE1F19">
      <w:pPr>
        <w:ind w:left="567"/>
        <w:rPr>
          <w:rFonts w:ascii="Arial" w:hAnsi="Arial" w:cs="Arial"/>
        </w:rPr>
      </w:pPr>
      <w:r w:rsidRPr="00CE1F19">
        <w:rPr>
          <w:rFonts w:ascii="Arial" w:hAnsi="Arial" w:cs="Arial"/>
        </w:rPr>
        <w:t>It in the interests of consistency, it is proposed that the Society maintains an arrangement of setting aside 0.6% of the Society’s trading surplus for the funding of political activities</w:t>
      </w:r>
    </w:p>
    <w:p w:rsidR="00E028DD" w:rsidRPr="00E028DD" w:rsidRDefault="00E028DD" w:rsidP="00E028DD">
      <w:pPr>
        <w:rPr>
          <w:rFonts w:ascii="Arial" w:hAnsi="Arial" w:cs="Arial"/>
        </w:rPr>
      </w:pPr>
    </w:p>
    <w:p w:rsidR="00E028DD" w:rsidRPr="00E028DD" w:rsidRDefault="00E028DD" w:rsidP="00E028DD">
      <w:pPr>
        <w:ind w:left="567"/>
        <w:rPr>
          <w:rFonts w:ascii="Arial" w:hAnsi="Arial" w:cs="Arial"/>
        </w:rPr>
      </w:pPr>
      <w:r w:rsidRPr="00E028DD">
        <w:rPr>
          <w:rFonts w:ascii="Arial" w:hAnsi="Arial" w:cs="Arial"/>
        </w:rPr>
        <w:t>If the resolution is not passed, the Society would not have available funds from 20</w:t>
      </w:r>
      <w:r w:rsidR="00CE1F19">
        <w:rPr>
          <w:rFonts w:ascii="Arial" w:hAnsi="Arial" w:cs="Arial"/>
        </w:rPr>
        <w:t>20</w:t>
      </w:r>
      <w:r w:rsidRPr="00E028DD">
        <w:rPr>
          <w:rFonts w:ascii="Arial" w:hAnsi="Arial" w:cs="Arial"/>
        </w:rPr>
        <w:t xml:space="preserve"> to pay the annual subscription and mai</w:t>
      </w:r>
      <w:r w:rsidR="00FF090A">
        <w:rPr>
          <w:rFonts w:ascii="Arial" w:hAnsi="Arial" w:cs="Arial"/>
        </w:rPr>
        <w:t>ntain its affiliation to the Co</w:t>
      </w:r>
      <w:r w:rsidR="00FF090A">
        <w:rPr>
          <w:rFonts w:ascii="Arial" w:hAnsi="Arial" w:cs="Arial"/>
        </w:rPr>
        <w:noBreakHyphen/>
      </w:r>
      <w:r w:rsidRPr="00E028DD">
        <w:rPr>
          <w:rFonts w:ascii="Arial" w:hAnsi="Arial" w:cs="Arial"/>
        </w:rPr>
        <w:t xml:space="preserve">operative Party.  </w:t>
      </w:r>
    </w:p>
    <w:p w:rsidR="00E028DD" w:rsidRPr="00E028DD" w:rsidRDefault="00E028DD" w:rsidP="00E028DD">
      <w:pPr>
        <w:rPr>
          <w:rFonts w:ascii="Arial" w:hAnsi="Arial" w:cs="Arial"/>
        </w:rPr>
      </w:pPr>
    </w:p>
    <w:p w:rsidR="00E028DD" w:rsidRPr="00E028DD" w:rsidRDefault="00E028DD" w:rsidP="00E028DD">
      <w:pPr>
        <w:ind w:left="567"/>
        <w:rPr>
          <w:rFonts w:ascii="Arial" w:hAnsi="Arial" w:cs="Arial"/>
        </w:rPr>
      </w:pPr>
      <w:r w:rsidRPr="00E028DD">
        <w:rPr>
          <w:rFonts w:ascii="Arial" w:hAnsi="Arial" w:cs="Arial"/>
        </w:rPr>
        <w:t>However, to discontinue the Society’s affiliation to the Co-operative Party it would be necessary to hold a further vote on this matter at our Annual Meetings in April 20</w:t>
      </w:r>
      <w:r w:rsidR="00CE1F19">
        <w:rPr>
          <w:rFonts w:ascii="Arial" w:hAnsi="Arial" w:cs="Arial"/>
        </w:rPr>
        <w:t>20</w:t>
      </w:r>
      <w:r w:rsidRPr="00E028DD">
        <w:rPr>
          <w:rFonts w:ascii="Arial" w:hAnsi="Arial" w:cs="Arial"/>
        </w:rPr>
        <w:t>; this being in accordance with our Rules regarding the Society’s political affiliations.</w:t>
      </w:r>
    </w:p>
    <w:p w:rsidR="00E028DD" w:rsidRPr="00E028DD" w:rsidRDefault="00E028DD" w:rsidP="00D6071F">
      <w:pPr>
        <w:tabs>
          <w:tab w:val="left" w:pos="360"/>
        </w:tabs>
        <w:ind w:right="-331"/>
        <w:rPr>
          <w:rFonts w:ascii="Arial" w:hAnsi="Arial" w:cs="Arial"/>
          <w:caps/>
        </w:rPr>
      </w:pPr>
    </w:p>
    <w:p w:rsidR="00E028DD" w:rsidRDefault="00E028DD" w:rsidP="00D6071F">
      <w:pPr>
        <w:tabs>
          <w:tab w:val="left" w:pos="360"/>
        </w:tabs>
        <w:ind w:right="-331"/>
        <w:rPr>
          <w:rFonts w:ascii="Arial" w:hAnsi="Arial" w:cs="Arial"/>
          <w:b/>
          <w:caps/>
        </w:rPr>
      </w:pPr>
    </w:p>
    <w:p w:rsidR="00703780" w:rsidRPr="006D7BAA" w:rsidRDefault="00703780" w:rsidP="00D6071F">
      <w:pPr>
        <w:tabs>
          <w:tab w:val="left" w:pos="360"/>
        </w:tabs>
        <w:ind w:right="-331"/>
        <w:rPr>
          <w:rFonts w:ascii="Arial" w:hAnsi="Arial" w:cs="Arial"/>
        </w:rPr>
      </w:pPr>
      <w:r w:rsidRPr="007A699E">
        <w:rPr>
          <w:rFonts w:ascii="Arial" w:hAnsi="Arial" w:cs="Arial"/>
          <w:b/>
          <w:caps/>
        </w:rPr>
        <w:t xml:space="preserve">Agenda Item </w:t>
      </w:r>
      <w:r w:rsidR="00FB0405">
        <w:rPr>
          <w:rFonts w:ascii="Arial" w:hAnsi="Arial" w:cs="Arial"/>
          <w:b/>
          <w:caps/>
        </w:rPr>
        <w:t>[-]</w:t>
      </w:r>
      <w:r w:rsidRPr="007A699E">
        <w:rPr>
          <w:rFonts w:ascii="Arial" w:hAnsi="Arial" w:cs="Arial"/>
          <w:b/>
          <w:caps/>
        </w:rPr>
        <w:t xml:space="preserve"> – Directors’ Remuneration</w:t>
      </w:r>
      <w:r w:rsidRPr="006D7BAA">
        <w:rPr>
          <w:rFonts w:ascii="Arial" w:hAnsi="Arial" w:cs="Arial"/>
          <w:b/>
        </w:rPr>
        <w:t>:</w:t>
      </w:r>
    </w:p>
    <w:p w:rsidR="00703780" w:rsidRDefault="00703780" w:rsidP="00D6071F">
      <w:pPr>
        <w:tabs>
          <w:tab w:val="left" w:pos="360"/>
        </w:tabs>
        <w:ind w:right="-331"/>
        <w:rPr>
          <w:rFonts w:ascii="Arial" w:hAnsi="Arial" w:cs="Arial"/>
        </w:rPr>
      </w:pPr>
    </w:p>
    <w:p w:rsidR="00E4187E" w:rsidRPr="00E4187E" w:rsidRDefault="00E4187E" w:rsidP="00E4187E">
      <w:pPr>
        <w:numPr>
          <w:ilvl w:val="0"/>
          <w:numId w:val="4"/>
        </w:numPr>
        <w:overflowPunct w:val="0"/>
        <w:autoSpaceDE w:val="0"/>
        <w:autoSpaceDN w:val="0"/>
        <w:adjustRightInd w:val="0"/>
        <w:spacing w:after="120"/>
        <w:ind w:left="1434" w:hanging="357"/>
        <w:jc w:val="both"/>
        <w:textAlignment w:val="baseline"/>
        <w:rPr>
          <w:rFonts w:ascii="Arial" w:eastAsia="Times New Roman" w:hAnsi="Arial" w:cs="Arial"/>
          <w:b/>
          <w:lang w:val="en-US"/>
        </w:rPr>
      </w:pPr>
      <w:r w:rsidRPr="00E4187E">
        <w:rPr>
          <w:rFonts w:ascii="Arial" w:eastAsia="Times New Roman" w:hAnsi="Arial" w:cs="Arial"/>
          <w:b/>
          <w:lang w:val="en-US"/>
        </w:rPr>
        <w:t xml:space="preserve">To maintain Directors’ </w:t>
      </w:r>
    </w:p>
    <w:p w:rsidR="003E4FFC" w:rsidRDefault="00E4187E" w:rsidP="003E4FFC">
      <w:pPr>
        <w:pStyle w:val="ListParagraph"/>
        <w:numPr>
          <w:ilvl w:val="0"/>
          <w:numId w:val="13"/>
        </w:numPr>
        <w:overflowPunct w:val="0"/>
        <w:autoSpaceDE w:val="0"/>
        <w:autoSpaceDN w:val="0"/>
        <w:adjustRightInd w:val="0"/>
        <w:spacing w:after="120"/>
        <w:ind w:left="1792" w:hanging="357"/>
        <w:contextualSpacing w:val="0"/>
        <w:jc w:val="both"/>
        <w:textAlignment w:val="baseline"/>
        <w:rPr>
          <w:rFonts w:ascii="Arial" w:eastAsia="Times New Roman" w:hAnsi="Arial" w:cs="Arial"/>
          <w:b/>
          <w:lang w:val="en-US"/>
        </w:rPr>
      </w:pPr>
      <w:r w:rsidRPr="003E4FFC">
        <w:rPr>
          <w:rFonts w:ascii="Arial" w:eastAsia="Times New Roman" w:hAnsi="Arial" w:cs="Arial"/>
          <w:b/>
          <w:lang w:val="en-US"/>
        </w:rPr>
        <w:t>base Board Director fee levels;</w:t>
      </w:r>
    </w:p>
    <w:p w:rsidR="003E4FFC" w:rsidRDefault="00E4187E" w:rsidP="003E4FFC">
      <w:pPr>
        <w:pStyle w:val="ListParagraph"/>
        <w:numPr>
          <w:ilvl w:val="0"/>
          <w:numId w:val="13"/>
        </w:numPr>
        <w:overflowPunct w:val="0"/>
        <w:autoSpaceDE w:val="0"/>
        <w:autoSpaceDN w:val="0"/>
        <w:adjustRightInd w:val="0"/>
        <w:spacing w:after="120"/>
        <w:ind w:left="1792" w:hanging="357"/>
        <w:contextualSpacing w:val="0"/>
        <w:jc w:val="both"/>
        <w:textAlignment w:val="baseline"/>
        <w:rPr>
          <w:rFonts w:ascii="Arial" w:eastAsia="Times New Roman" w:hAnsi="Arial" w:cs="Arial"/>
          <w:b/>
          <w:lang w:val="en-US"/>
        </w:rPr>
      </w:pPr>
      <w:r w:rsidRPr="003E4FFC">
        <w:rPr>
          <w:rFonts w:ascii="Arial" w:eastAsia="Times New Roman" w:hAnsi="Arial" w:cs="Arial"/>
          <w:b/>
          <w:lang w:val="en-US"/>
        </w:rPr>
        <w:t>sundry fees for ad hoc administrative duties; and</w:t>
      </w:r>
    </w:p>
    <w:p w:rsidR="00E4187E" w:rsidRPr="003E4FFC" w:rsidRDefault="00E4187E" w:rsidP="003E4FFC">
      <w:pPr>
        <w:pStyle w:val="ListParagraph"/>
        <w:numPr>
          <w:ilvl w:val="0"/>
          <w:numId w:val="13"/>
        </w:numPr>
        <w:overflowPunct w:val="0"/>
        <w:autoSpaceDE w:val="0"/>
        <w:autoSpaceDN w:val="0"/>
        <w:adjustRightInd w:val="0"/>
        <w:spacing w:after="120"/>
        <w:jc w:val="both"/>
        <w:textAlignment w:val="baseline"/>
        <w:rPr>
          <w:rFonts w:ascii="Arial" w:eastAsia="Times New Roman" w:hAnsi="Arial" w:cs="Arial"/>
          <w:b/>
          <w:lang w:val="en-US"/>
        </w:rPr>
      </w:pPr>
      <w:r w:rsidRPr="003E4FFC">
        <w:rPr>
          <w:rFonts w:ascii="Arial" w:eastAsia="Times New Roman" w:hAnsi="Arial" w:cs="Arial"/>
          <w:b/>
          <w:lang w:val="en-US"/>
        </w:rPr>
        <w:t>attendance allowances</w:t>
      </w:r>
    </w:p>
    <w:p w:rsidR="00E4187E" w:rsidRPr="00E4187E" w:rsidRDefault="00E4187E" w:rsidP="00E4187E">
      <w:pPr>
        <w:overflowPunct w:val="0"/>
        <w:autoSpaceDE w:val="0"/>
        <w:autoSpaceDN w:val="0"/>
        <w:adjustRightInd w:val="0"/>
        <w:spacing w:after="120"/>
        <w:ind w:left="1434"/>
        <w:jc w:val="both"/>
        <w:textAlignment w:val="baseline"/>
        <w:rPr>
          <w:rFonts w:ascii="Arial" w:eastAsia="Times New Roman" w:hAnsi="Arial" w:cs="Arial"/>
          <w:b/>
          <w:lang w:val="en-US"/>
        </w:rPr>
      </w:pPr>
      <w:proofErr w:type="gramStart"/>
      <w:r w:rsidRPr="00E4187E">
        <w:rPr>
          <w:rFonts w:ascii="Arial" w:eastAsia="Times New Roman" w:hAnsi="Arial" w:cs="Arial"/>
          <w:b/>
          <w:lang w:val="en-US"/>
        </w:rPr>
        <w:t>at</w:t>
      </w:r>
      <w:proofErr w:type="gramEnd"/>
      <w:r w:rsidRPr="00E4187E">
        <w:rPr>
          <w:rFonts w:ascii="Arial" w:eastAsia="Times New Roman" w:hAnsi="Arial" w:cs="Arial"/>
          <w:b/>
          <w:lang w:val="en-US"/>
        </w:rPr>
        <w:t xml:space="preserve"> current levels and to apply future increases in line with the annual S</w:t>
      </w:r>
      <w:r w:rsidR="003E4FFC">
        <w:rPr>
          <w:rFonts w:ascii="Arial" w:eastAsia="Times New Roman" w:hAnsi="Arial" w:cs="Arial"/>
          <w:b/>
          <w:lang w:val="en-US"/>
        </w:rPr>
        <w:t>ATA</w:t>
      </w:r>
      <w:r w:rsidRPr="00E4187E">
        <w:rPr>
          <w:rFonts w:ascii="Arial" w:eastAsia="Times New Roman" w:hAnsi="Arial" w:cs="Arial"/>
          <w:b/>
          <w:lang w:val="en-US"/>
        </w:rPr>
        <w:t xml:space="preserve"> (Supervisory, Administrative and Technical Association) management grades, effective from the beginning of each financial year.</w:t>
      </w:r>
    </w:p>
    <w:p w:rsidR="00E4187E" w:rsidRPr="00E4187E" w:rsidRDefault="00E4187E" w:rsidP="00E4187E">
      <w:pPr>
        <w:numPr>
          <w:ilvl w:val="0"/>
          <w:numId w:val="4"/>
        </w:numPr>
        <w:overflowPunct w:val="0"/>
        <w:autoSpaceDE w:val="0"/>
        <w:autoSpaceDN w:val="0"/>
        <w:adjustRightInd w:val="0"/>
        <w:jc w:val="both"/>
        <w:textAlignment w:val="baseline"/>
        <w:rPr>
          <w:rFonts w:ascii="Arial" w:eastAsia="Times New Roman" w:hAnsi="Arial" w:cs="Arial"/>
          <w:b/>
          <w:lang w:val="en-US"/>
        </w:rPr>
      </w:pPr>
      <w:r w:rsidRPr="00E4187E">
        <w:rPr>
          <w:rFonts w:ascii="Arial" w:eastAsia="Times New Roman" w:hAnsi="Arial" w:cs="Arial"/>
          <w:b/>
          <w:lang w:val="en-US"/>
        </w:rPr>
        <w:t>To implement a new Board Committee fee structure and to apply future increases in line with the annual S</w:t>
      </w:r>
      <w:r w:rsidR="003E4FFC">
        <w:rPr>
          <w:rFonts w:ascii="Arial" w:eastAsia="Times New Roman" w:hAnsi="Arial" w:cs="Arial"/>
          <w:b/>
          <w:lang w:val="en-US"/>
        </w:rPr>
        <w:t>ATA</w:t>
      </w:r>
      <w:r w:rsidRPr="00E4187E">
        <w:rPr>
          <w:rFonts w:ascii="Arial" w:eastAsia="Times New Roman" w:hAnsi="Arial" w:cs="Arial"/>
          <w:b/>
          <w:lang w:val="en-US"/>
        </w:rPr>
        <w:t xml:space="preserve"> (Supervisory, Administrative and Technical Association) uplift awarded to management grades, effective from the beginning of each financial year.</w:t>
      </w:r>
    </w:p>
    <w:p w:rsidR="00703780" w:rsidRPr="00703780" w:rsidRDefault="00703780" w:rsidP="00CF35EC">
      <w:pPr>
        <w:tabs>
          <w:tab w:val="left" w:pos="360"/>
          <w:tab w:val="left" w:pos="5400"/>
        </w:tabs>
        <w:ind w:left="990" w:right="-331" w:hanging="450"/>
        <w:rPr>
          <w:rFonts w:ascii="Arial" w:hAnsi="Arial" w:cs="Arial"/>
        </w:rPr>
      </w:pPr>
    </w:p>
    <w:p w:rsidR="00FF090A" w:rsidRPr="00E45812" w:rsidRDefault="006D7BAA" w:rsidP="00C75CA8">
      <w:pPr>
        <w:ind w:left="540" w:right="-331"/>
        <w:rPr>
          <w:rFonts w:ascii="Arial" w:hAnsi="Arial" w:cs="Arial"/>
        </w:rPr>
      </w:pPr>
      <w:r w:rsidRPr="00E45812">
        <w:rPr>
          <w:rFonts w:ascii="Arial" w:hAnsi="Arial" w:cs="Arial"/>
        </w:rPr>
        <w:t>In accordance with our Rules, the Members are required to approve the level of fees paid to the Society’s Directors, and that this should be done, at a minimum, at least every three years.</w:t>
      </w:r>
    </w:p>
    <w:p w:rsidR="00EB181A" w:rsidRDefault="00EB181A" w:rsidP="00CF35EC">
      <w:pPr>
        <w:pStyle w:val="ListParagraph"/>
        <w:ind w:left="540" w:right="-331"/>
        <w:rPr>
          <w:rFonts w:ascii="Arial" w:hAnsi="Arial" w:cs="Arial"/>
          <w:b/>
        </w:rPr>
      </w:pPr>
    </w:p>
    <w:tbl>
      <w:tblPr>
        <w:tblW w:w="6386" w:type="dxa"/>
        <w:jc w:val="center"/>
        <w:tblLayout w:type="fixed"/>
        <w:tblCellMar>
          <w:left w:w="43" w:type="dxa"/>
          <w:right w:w="43" w:type="dxa"/>
        </w:tblCellMar>
        <w:tblLook w:val="0000" w:firstRow="0" w:lastRow="0" w:firstColumn="0" w:lastColumn="0" w:noHBand="0" w:noVBand="0"/>
      </w:tblPr>
      <w:tblGrid>
        <w:gridCol w:w="4320"/>
        <w:gridCol w:w="2066"/>
      </w:tblGrid>
      <w:tr w:rsidR="007D6A7A" w:rsidRPr="007D6A7A" w:rsidTr="007D6A7A">
        <w:trPr>
          <w:cantSplit/>
          <w:jc w:val="center"/>
        </w:trPr>
        <w:tc>
          <w:tcPr>
            <w:tcW w:w="4320" w:type="dxa"/>
            <w:vMerge w:val="restart"/>
            <w:tcBorders>
              <w:top w:val="single" w:sz="6" w:space="0" w:color="auto"/>
              <w:left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spacing w:line="120" w:lineRule="exact"/>
              <w:ind w:left="144"/>
              <w:jc w:val="both"/>
              <w:textAlignment w:val="baseline"/>
              <w:rPr>
                <w:rFonts w:ascii="Arial" w:eastAsia="Times New Roman" w:hAnsi="Arial" w:cs="Arial"/>
              </w:rPr>
            </w:pPr>
          </w:p>
          <w:p w:rsidR="007D6A7A" w:rsidRPr="007D6A7A" w:rsidRDefault="007D6A7A" w:rsidP="007D6A7A">
            <w:pPr>
              <w:overflowPunct w:val="0"/>
              <w:autoSpaceDE w:val="0"/>
              <w:autoSpaceDN w:val="0"/>
              <w:adjustRightInd w:val="0"/>
              <w:ind w:left="144"/>
              <w:jc w:val="center"/>
              <w:textAlignment w:val="baseline"/>
              <w:rPr>
                <w:rFonts w:ascii="Arial" w:eastAsia="Times New Roman" w:hAnsi="Arial" w:cs="Arial"/>
              </w:rPr>
            </w:pPr>
            <w:r w:rsidRPr="007D6A7A">
              <w:rPr>
                <w:rFonts w:ascii="Arial" w:eastAsia="Times New Roman" w:hAnsi="Arial" w:cs="Arial"/>
                <w:b/>
              </w:rPr>
              <w:t>Office</w:t>
            </w:r>
          </w:p>
        </w:tc>
        <w:tc>
          <w:tcPr>
            <w:tcW w:w="2066" w:type="dxa"/>
            <w:tcBorders>
              <w:top w:val="single" w:sz="6" w:space="0" w:color="auto"/>
              <w:left w:val="single" w:sz="6" w:space="0" w:color="auto"/>
              <w:bottom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ind w:left="144"/>
              <w:jc w:val="center"/>
              <w:textAlignment w:val="baseline"/>
              <w:rPr>
                <w:rFonts w:ascii="Arial" w:eastAsia="Times New Roman" w:hAnsi="Arial" w:cs="Arial"/>
              </w:rPr>
            </w:pPr>
            <w:r w:rsidRPr="007D6A7A">
              <w:rPr>
                <w:rFonts w:ascii="Arial" w:eastAsia="Times New Roman" w:hAnsi="Arial" w:cs="Arial"/>
                <w:b/>
              </w:rPr>
              <w:t>Gross Fee</w:t>
            </w:r>
          </w:p>
        </w:tc>
      </w:tr>
      <w:tr w:rsidR="007D6A7A" w:rsidRPr="007D6A7A" w:rsidTr="007D6A7A">
        <w:trPr>
          <w:cantSplit/>
          <w:jc w:val="center"/>
        </w:trPr>
        <w:tc>
          <w:tcPr>
            <w:tcW w:w="4320" w:type="dxa"/>
            <w:vMerge/>
            <w:tcBorders>
              <w:left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jc w:val="both"/>
              <w:textAlignment w:val="baseline"/>
              <w:rPr>
                <w:rFonts w:ascii="Arial" w:eastAsia="Times New Roman" w:hAnsi="Arial" w:cs="Arial"/>
              </w:rPr>
            </w:pPr>
          </w:p>
        </w:tc>
        <w:tc>
          <w:tcPr>
            <w:tcW w:w="2066" w:type="dxa"/>
            <w:tcBorders>
              <w:top w:val="single" w:sz="6" w:space="0" w:color="auto"/>
              <w:left w:val="single" w:sz="6" w:space="0" w:color="auto"/>
              <w:bottom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ind w:left="144"/>
              <w:jc w:val="center"/>
              <w:textAlignment w:val="baseline"/>
              <w:rPr>
                <w:rFonts w:ascii="Arial" w:eastAsia="Times New Roman" w:hAnsi="Arial" w:cs="Arial"/>
              </w:rPr>
            </w:pPr>
            <w:r w:rsidRPr="007D6A7A">
              <w:rPr>
                <w:rFonts w:ascii="Arial" w:eastAsia="Times New Roman" w:hAnsi="Arial" w:cs="Arial"/>
                <w:b/>
              </w:rPr>
              <w:t>Annual</w:t>
            </w:r>
          </w:p>
        </w:tc>
      </w:tr>
      <w:tr w:rsidR="007D6A7A" w:rsidRPr="007D6A7A" w:rsidTr="007D6A7A">
        <w:trPr>
          <w:cantSplit/>
          <w:trHeight w:val="1865"/>
          <w:jc w:val="center"/>
        </w:trPr>
        <w:tc>
          <w:tcPr>
            <w:tcW w:w="4320"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overflowPunct w:val="0"/>
              <w:autoSpaceDE w:val="0"/>
              <w:autoSpaceDN w:val="0"/>
              <w:adjustRightInd w:val="0"/>
              <w:spacing w:line="120" w:lineRule="exact"/>
              <w:jc w:val="both"/>
              <w:textAlignment w:val="baseline"/>
              <w:rPr>
                <w:rFonts w:ascii="Arial" w:eastAsia="Times New Roman" w:hAnsi="Arial" w:cs="Arial"/>
              </w:rPr>
            </w:pPr>
          </w:p>
          <w:p w:rsidR="007D6A7A" w:rsidRPr="007D6A7A" w:rsidRDefault="007D6A7A" w:rsidP="007D6A7A">
            <w:pPr>
              <w:overflowPunct w:val="0"/>
              <w:autoSpaceDE w:val="0"/>
              <w:autoSpaceDN w:val="0"/>
              <w:adjustRightInd w:val="0"/>
              <w:ind w:left="77"/>
              <w:jc w:val="both"/>
              <w:textAlignment w:val="baseline"/>
              <w:rPr>
                <w:rFonts w:ascii="Arial" w:eastAsia="Times New Roman" w:hAnsi="Arial" w:cs="Arial"/>
              </w:rPr>
            </w:pPr>
            <w:r w:rsidRPr="007D6A7A">
              <w:rPr>
                <w:rFonts w:ascii="Arial" w:eastAsia="Times New Roman" w:hAnsi="Arial" w:cs="Arial"/>
                <w:b/>
              </w:rPr>
              <w:t xml:space="preserve">The following fees shall apply: </w:t>
            </w:r>
          </w:p>
          <w:p w:rsidR="007D6A7A" w:rsidRPr="007D6A7A" w:rsidRDefault="007D6A7A" w:rsidP="007D6A7A">
            <w:pPr>
              <w:overflowPunct w:val="0"/>
              <w:autoSpaceDE w:val="0"/>
              <w:autoSpaceDN w:val="0"/>
              <w:adjustRightInd w:val="0"/>
              <w:spacing w:line="120" w:lineRule="exact"/>
              <w:ind w:left="77"/>
              <w:jc w:val="center"/>
              <w:textAlignment w:val="baseline"/>
              <w:rPr>
                <w:rFonts w:ascii="Arial" w:eastAsia="Times New Roman" w:hAnsi="Arial" w:cs="Arial"/>
              </w:rPr>
            </w:pPr>
          </w:p>
          <w:p w:rsidR="007D6A7A" w:rsidRPr="007D6A7A" w:rsidRDefault="007D6A7A" w:rsidP="007D6A7A">
            <w:pPr>
              <w:numPr>
                <w:ilvl w:val="1"/>
                <w:numId w:val="5"/>
              </w:numPr>
              <w:tabs>
                <w:tab w:val="left" w:pos="587"/>
              </w:tabs>
              <w:overflowPunct w:val="0"/>
              <w:autoSpaceDE w:val="0"/>
              <w:autoSpaceDN w:val="0"/>
              <w:adjustRightInd w:val="0"/>
              <w:spacing w:line="360" w:lineRule="auto"/>
              <w:ind w:hanging="1303"/>
              <w:jc w:val="both"/>
              <w:textAlignment w:val="baseline"/>
              <w:rPr>
                <w:rFonts w:ascii="Arial" w:eastAsia="Times New Roman" w:hAnsi="Arial" w:cs="Arial"/>
              </w:rPr>
            </w:pPr>
            <w:r w:rsidRPr="007D6A7A">
              <w:rPr>
                <w:rFonts w:ascii="Arial" w:eastAsia="Times New Roman" w:hAnsi="Arial" w:cs="Arial"/>
              </w:rPr>
              <w:t>President</w:t>
            </w:r>
            <w:r w:rsidR="003E4FFC">
              <w:rPr>
                <w:rFonts w:ascii="Arial" w:eastAsia="Times New Roman" w:hAnsi="Arial" w:cs="Arial"/>
              </w:rPr>
              <w:t>*</w:t>
            </w:r>
          </w:p>
          <w:p w:rsidR="007D6A7A" w:rsidRPr="007D6A7A" w:rsidRDefault="007D6A7A" w:rsidP="007D6A7A">
            <w:pPr>
              <w:numPr>
                <w:ilvl w:val="1"/>
                <w:numId w:val="5"/>
              </w:numPr>
              <w:tabs>
                <w:tab w:val="left" w:pos="587"/>
              </w:tabs>
              <w:overflowPunct w:val="0"/>
              <w:autoSpaceDE w:val="0"/>
              <w:autoSpaceDN w:val="0"/>
              <w:adjustRightInd w:val="0"/>
              <w:spacing w:line="360" w:lineRule="auto"/>
              <w:ind w:hanging="1303"/>
              <w:jc w:val="both"/>
              <w:textAlignment w:val="baseline"/>
              <w:rPr>
                <w:rFonts w:ascii="Arial" w:eastAsia="Times New Roman" w:hAnsi="Arial" w:cs="Arial"/>
              </w:rPr>
            </w:pPr>
            <w:r w:rsidRPr="007D6A7A">
              <w:rPr>
                <w:rFonts w:ascii="Arial" w:eastAsia="Times New Roman" w:hAnsi="Arial" w:cs="Arial"/>
              </w:rPr>
              <w:t>Vice-President</w:t>
            </w:r>
            <w:r w:rsidR="003E4FFC">
              <w:rPr>
                <w:rFonts w:ascii="Arial" w:eastAsia="Times New Roman" w:hAnsi="Arial" w:cs="Arial"/>
              </w:rPr>
              <w:t>*</w:t>
            </w:r>
          </w:p>
          <w:p w:rsidR="007D6A7A" w:rsidRDefault="007D6A7A" w:rsidP="007D6A7A">
            <w:pPr>
              <w:numPr>
                <w:ilvl w:val="1"/>
                <w:numId w:val="5"/>
              </w:numPr>
              <w:tabs>
                <w:tab w:val="left" w:pos="587"/>
              </w:tabs>
              <w:overflowPunct w:val="0"/>
              <w:autoSpaceDE w:val="0"/>
              <w:autoSpaceDN w:val="0"/>
              <w:adjustRightInd w:val="0"/>
              <w:spacing w:line="360" w:lineRule="auto"/>
              <w:ind w:hanging="1303"/>
              <w:jc w:val="both"/>
              <w:textAlignment w:val="baseline"/>
              <w:rPr>
                <w:rFonts w:ascii="Arial" w:eastAsia="Times New Roman" w:hAnsi="Arial" w:cs="Arial"/>
              </w:rPr>
            </w:pPr>
            <w:r w:rsidRPr="007D6A7A">
              <w:rPr>
                <w:rFonts w:ascii="Arial" w:eastAsia="Times New Roman" w:hAnsi="Arial" w:cs="Arial"/>
              </w:rPr>
              <w:t>Director</w:t>
            </w:r>
          </w:p>
          <w:p w:rsidR="003E4FFC" w:rsidRPr="003E4FFC" w:rsidRDefault="003E4FFC" w:rsidP="003E4FFC">
            <w:pPr>
              <w:tabs>
                <w:tab w:val="left" w:pos="587"/>
              </w:tabs>
              <w:overflowPunct w:val="0"/>
              <w:autoSpaceDE w:val="0"/>
              <w:autoSpaceDN w:val="0"/>
              <w:adjustRightInd w:val="0"/>
              <w:spacing w:line="360" w:lineRule="auto"/>
              <w:ind w:left="137"/>
              <w:jc w:val="both"/>
              <w:textAlignment w:val="baseline"/>
              <w:rPr>
                <w:rFonts w:ascii="Arial" w:eastAsia="Times New Roman" w:hAnsi="Arial" w:cs="Arial"/>
              </w:rPr>
            </w:pPr>
            <w:r w:rsidRPr="003E4FFC">
              <w:rPr>
                <w:rFonts w:ascii="Arial" w:eastAsia="Times New Roman" w:hAnsi="Arial" w:cs="Arial"/>
              </w:rPr>
              <w:t>*</w:t>
            </w:r>
            <w:r>
              <w:rPr>
                <w:rFonts w:ascii="Arial" w:eastAsia="Times New Roman" w:hAnsi="Arial" w:cs="Arial"/>
              </w:rPr>
              <w:t xml:space="preserve"> </w:t>
            </w:r>
            <w:r w:rsidRPr="003E4FFC">
              <w:rPr>
                <w:rFonts w:ascii="Arial" w:eastAsia="Times New Roman" w:hAnsi="Arial" w:cs="Arial"/>
                <w:sz w:val="20"/>
              </w:rPr>
              <w:t>inclusive of Director fee</w:t>
            </w:r>
          </w:p>
        </w:tc>
        <w:tc>
          <w:tcPr>
            <w:tcW w:w="2066"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overflowPunct w:val="0"/>
              <w:autoSpaceDE w:val="0"/>
              <w:autoSpaceDN w:val="0"/>
              <w:adjustRightInd w:val="0"/>
              <w:spacing w:line="120" w:lineRule="exact"/>
              <w:jc w:val="both"/>
              <w:textAlignment w:val="baseline"/>
              <w:rPr>
                <w:rFonts w:ascii="Arial" w:eastAsia="Times New Roman" w:hAnsi="Arial" w:cs="Arial"/>
              </w:rPr>
            </w:pPr>
          </w:p>
          <w:p w:rsidR="007D6A7A" w:rsidRPr="007D6A7A" w:rsidRDefault="007D6A7A" w:rsidP="007D6A7A">
            <w:pPr>
              <w:tabs>
                <w:tab w:val="right" w:pos="892"/>
              </w:tabs>
              <w:overflowPunct w:val="0"/>
              <w:autoSpaceDE w:val="0"/>
              <w:autoSpaceDN w:val="0"/>
              <w:adjustRightInd w:val="0"/>
              <w:ind w:left="144"/>
              <w:textAlignment w:val="baseline"/>
              <w:rPr>
                <w:rFonts w:ascii="Arial" w:eastAsia="Times New Roman" w:hAnsi="Arial" w:cs="Arial"/>
              </w:rPr>
            </w:pPr>
          </w:p>
          <w:p w:rsidR="007D6A7A" w:rsidRPr="007D6A7A" w:rsidRDefault="007D6A7A" w:rsidP="007D6A7A">
            <w:pPr>
              <w:tabs>
                <w:tab w:val="right" w:pos="892"/>
              </w:tabs>
              <w:overflowPunct w:val="0"/>
              <w:autoSpaceDE w:val="0"/>
              <w:autoSpaceDN w:val="0"/>
              <w:adjustRightInd w:val="0"/>
              <w:spacing w:line="120" w:lineRule="exact"/>
              <w:jc w:val="center"/>
              <w:textAlignment w:val="baseline"/>
              <w:rPr>
                <w:rFonts w:ascii="Arial" w:eastAsia="Times New Roman" w:hAnsi="Arial" w:cs="Arial"/>
              </w:rPr>
            </w:pPr>
          </w:p>
          <w:p w:rsidR="007D6A7A" w:rsidRPr="007D6A7A" w:rsidRDefault="007D6A7A" w:rsidP="007D6A7A">
            <w:pPr>
              <w:tabs>
                <w:tab w:val="decimal" w:pos="967"/>
              </w:tabs>
              <w:overflowPunct w:val="0"/>
              <w:autoSpaceDE w:val="0"/>
              <w:autoSpaceDN w:val="0"/>
              <w:adjustRightInd w:val="0"/>
              <w:spacing w:line="360" w:lineRule="auto"/>
              <w:jc w:val="center"/>
              <w:textAlignment w:val="baseline"/>
              <w:rPr>
                <w:rFonts w:ascii="Arial" w:eastAsia="Times New Roman" w:hAnsi="Arial" w:cs="Arial"/>
              </w:rPr>
            </w:pPr>
            <w:r w:rsidRPr="007D6A7A">
              <w:rPr>
                <w:rFonts w:ascii="Arial" w:eastAsia="Times New Roman" w:hAnsi="Arial" w:cs="Arial"/>
              </w:rPr>
              <w:t>£16,554</w:t>
            </w:r>
          </w:p>
          <w:p w:rsidR="007D6A7A" w:rsidRPr="007D6A7A" w:rsidRDefault="007D6A7A" w:rsidP="007D6A7A">
            <w:pPr>
              <w:tabs>
                <w:tab w:val="decimal" w:pos="967"/>
              </w:tabs>
              <w:overflowPunct w:val="0"/>
              <w:autoSpaceDE w:val="0"/>
              <w:autoSpaceDN w:val="0"/>
              <w:adjustRightInd w:val="0"/>
              <w:spacing w:line="360" w:lineRule="auto"/>
              <w:jc w:val="center"/>
              <w:textAlignment w:val="baseline"/>
              <w:rPr>
                <w:rFonts w:ascii="Arial" w:eastAsia="Times New Roman" w:hAnsi="Arial" w:cs="Arial"/>
              </w:rPr>
            </w:pPr>
            <w:r w:rsidRPr="007D6A7A">
              <w:rPr>
                <w:rFonts w:ascii="Arial" w:eastAsia="Times New Roman" w:hAnsi="Arial" w:cs="Arial"/>
              </w:rPr>
              <w:t>£12,415</w:t>
            </w:r>
          </w:p>
          <w:p w:rsidR="007D6A7A" w:rsidRPr="007D6A7A" w:rsidRDefault="007D6A7A" w:rsidP="007D6A7A">
            <w:pPr>
              <w:tabs>
                <w:tab w:val="decimal" w:pos="967"/>
              </w:tabs>
              <w:overflowPunct w:val="0"/>
              <w:autoSpaceDE w:val="0"/>
              <w:autoSpaceDN w:val="0"/>
              <w:adjustRightInd w:val="0"/>
              <w:jc w:val="center"/>
              <w:textAlignment w:val="baseline"/>
              <w:rPr>
                <w:rFonts w:ascii="Arial" w:eastAsia="Times New Roman" w:hAnsi="Arial" w:cs="Arial"/>
              </w:rPr>
            </w:pPr>
            <w:r w:rsidRPr="007D6A7A">
              <w:rPr>
                <w:rFonts w:ascii="Arial" w:eastAsia="Times New Roman" w:hAnsi="Arial" w:cs="Arial"/>
              </w:rPr>
              <w:t>£8,277</w:t>
            </w:r>
          </w:p>
        </w:tc>
      </w:tr>
      <w:tr w:rsidR="007D6A7A" w:rsidRPr="007D6A7A" w:rsidTr="007D6A7A">
        <w:trPr>
          <w:cantSplit/>
          <w:jc w:val="center"/>
        </w:trPr>
        <w:tc>
          <w:tcPr>
            <w:tcW w:w="4320"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tabs>
                <w:tab w:val="left" w:pos="137"/>
              </w:tabs>
              <w:overflowPunct w:val="0"/>
              <w:autoSpaceDE w:val="0"/>
              <w:autoSpaceDN w:val="0"/>
              <w:adjustRightInd w:val="0"/>
              <w:spacing w:before="120" w:after="120"/>
              <w:jc w:val="both"/>
              <w:textAlignment w:val="baseline"/>
              <w:rPr>
                <w:rFonts w:ascii="Arial" w:eastAsia="Times New Roman" w:hAnsi="Arial" w:cs="Arial"/>
              </w:rPr>
            </w:pPr>
            <w:r w:rsidRPr="007D6A7A">
              <w:rPr>
                <w:rFonts w:ascii="Arial" w:eastAsia="Times New Roman" w:hAnsi="Arial" w:cs="Arial"/>
              </w:rPr>
              <w:tab/>
              <w:t>Other Board working groups</w:t>
            </w:r>
          </w:p>
        </w:tc>
        <w:tc>
          <w:tcPr>
            <w:tcW w:w="2066"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overflowPunct w:val="0"/>
              <w:autoSpaceDE w:val="0"/>
              <w:autoSpaceDN w:val="0"/>
              <w:adjustRightInd w:val="0"/>
              <w:spacing w:before="120"/>
              <w:jc w:val="center"/>
              <w:textAlignment w:val="baseline"/>
              <w:rPr>
                <w:rFonts w:ascii="Arial" w:eastAsia="Times New Roman" w:hAnsi="Arial" w:cs="Arial"/>
              </w:rPr>
            </w:pPr>
            <w:r w:rsidRPr="007D6A7A">
              <w:rPr>
                <w:rFonts w:ascii="Arial" w:eastAsia="Times New Roman" w:hAnsi="Arial" w:cs="Arial"/>
              </w:rPr>
              <w:t xml:space="preserve">£20.91 </w:t>
            </w:r>
          </w:p>
          <w:p w:rsidR="007D6A7A" w:rsidRPr="007D6A7A" w:rsidRDefault="007D6A7A" w:rsidP="007D6A7A">
            <w:pPr>
              <w:overflowPunct w:val="0"/>
              <w:autoSpaceDE w:val="0"/>
              <w:autoSpaceDN w:val="0"/>
              <w:adjustRightInd w:val="0"/>
              <w:spacing w:after="120"/>
              <w:jc w:val="center"/>
              <w:textAlignment w:val="baseline"/>
              <w:rPr>
                <w:rFonts w:ascii="Arial" w:eastAsia="Times New Roman" w:hAnsi="Arial" w:cs="Arial"/>
                <w:sz w:val="18"/>
                <w:szCs w:val="18"/>
              </w:rPr>
            </w:pPr>
            <w:r w:rsidRPr="007D6A7A">
              <w:rPr>
                <w:rFonts w:ascii="Arial" w:eastAsia="Times New Roman" w:hAnsi="Arial" w:cs="Arial"/>
                <w:sz w:val="18"/>
                <w:szCs w:val="18"/>
              </w:rPr>
              <w:t>per meeting</w:t>
            </w:r>
          </w:p>
        </w:tc>
      </w:tr>
      <w:tr w:rsidR="007D6A7A" w:rsidRPr="007D6A7A" w:rsidTr="007D6A7A">
        <w:trPr>
          <w:cantSplit/>
          <w:jc w:val="center"/>
        </w:trPr>
        <w:tc>
          <w:tcPr>
            <w:tcW w:w="4320"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tabs>
                <w:tab w:val="left" w:pos="137"/>
              </w:tabs>
              <w:overflowPunct w:val="0"/>
              <w:autoSpaceDE w:val="0"/>
              <w:autoSpaceDN w:val="0"/>
              <w:adjustRightInd w:val="0"/>
              <w:spacing w:before="120" w:after="120"/>
              <w:jc w:val="both"/>
              <w:textAlignment w:val="baseline"/>
              <w:rPr>
                <w:rFonts w:ascii="Arial" w:eastAsia="Times New Roman" w:hAnsi="Arial" w:cs="Arial"/>
              </w:rPr>
            </w:pPr>
            <w:r w:rsidRPr="007D6A7A">
              <w:rPr>
                <w:rFonts w:ascii="Arial" w:eastAsia="Times New Roman" w:hAnsi="Arial" w:cs="Arial"/>
              </w:rPr>
              <w:tab/>
              <w:t>Ad hoc fee</w:t>
            </w:r>
          </w:p>
        </w:tc>
        <w:tc>
          <w:tcPr>
            <w:tcW w:w="2066"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overflowPunct w:val="0"/>
              <w:autoSpaceDE w:val="0"/>
              <w:autoSpaceDN w:val="0"/>
              <w:adjustRightInd w:val="0"/>
              <w:spacing w:before="120" w:after="120"/>
              <w:jc w:val="center"/>
              <w:textAlignment w:val="baseline"/>
              <w:rPr>
                <w:rFonts w:ascii="Arial" w:eastAsia="Times New Roman" w:hAnsi="Arial" w:cs="Arial"/>
              </w:rPr>
            </w:pPr>
            <w:r w:rsidRPr="007D6A7A">
              <w:rPr>
                <w:rFonts w:ascii="Arial" w:eastAsia="Times New Roman" w:hAnsi="Arial" w:cs="Arial"/>
              </w:rPr>
              <w:t>£20.91</w:t>
            </w:r>
          </w:p>
        </w:tc>
      </w:tr>
    </w:tbl>
    <w:p w:rsidR="00FF090A" w:rsidRDefault="00FF090A" w:rsidP="00CF35EC">
      <w:pPr>
        <w:pStyle w:val="ListParagraph"/>
        <w:ind w:left="540" w:right="-331"/>
        <w:rPr>
          <w:rFonts w:ascii="Arial" w:hAnsi="Arial" w:cs="Arial"/>
          <w:b/>
        </w:rPr>
      </w:pPr>
    </w:p>
    <w:p w:rsidR="007D6A7A" w:rsidRPr="007D6A7A" w:rsidRDefault="007D6A7A" w:rsidP="007D6A7A">
      <w:pPr>
        <w:ind w:left="540" w:right="-331"/>
        <w:rPr>
          <w:rFonts w:ascii="Arial" w:eastAsia="Times New Roman" w:hAnsi="Arial" w:cs="Arial"/>
          <w:u w:val="single"/>
        </w:rPr>
      </w:pPr>
      <w:r w:rsidRPr="007D6A7A">
        <w:rPr>
          <w:rFonts w:ascii="Arial" w:eastAsia="Times New Roman" w:hAnsi="Arial" w:cs="Arial"/>
          <w:u w:val="single"/>
        </w:rPr>
        <w:t>Delegation Fees</w:t>
      </w:r>
    </w:p>
    <w:p w:rsidR="007D6A7A" w:rsidRDefault="007D6A7A" w:rsidP="007D6A7A">
      <w:pPr>
        <w:ind w:left="540" w:right="-331"/>
        <w:rPr>
          <w:rFonts w:ascii="Arial" w:eastAsia="Times New Roman" w:hAnsi="Arial" w:cs="Arial"/>
        </w:rPr>
      </w:pPr>
    </w:p>
    <w:p w:rsidR="007D6A7A" w:rsidRPr="007D6A7A" w:rsidRDefault="007D6A7A" w:rsidP="007D6A7A">
      <w:pPr>
        <w:ind w:left="540" w:right="-331"/>
        <w:rPr>
          <w:rFonts w:ascii="Arial" w:eastAsia="Times New Roman" w:hAnsi="Arial" w:cs="Arial"/>
        </w:rPr>
      </w:pPr>
      <w:r w:rsidRPr="007D6A7A">
        <w:rPr>
          <w:rFonts w:ascii="Arial" w:eastAsia="Times New Roman" w:hAnsi="Arial" w:cs="Arial"/>
        </w:rPr>
        <w:t xml:space="preserve">Delegation fees are payable where Directors </w:t>
      </w:r>
      <w:r w:rsidRPr="007D6A7A">
        <w:rPr>
          <w:rFonts w:ascii="Arial" w:eastAsia="Times New Roman" w:hAnsi="Arial" w:cs="Arial"/>
          <w:b/>
          <w:bCs/>
        </w:rPr>
        <w:t>are formally appointed or delegated</w:t>
      </w:r>
      <w:r w:rsidRPr="007D6A7A">
        <w:rPr>
          <w:rFonts w:ascii="Arial" w:eastAsia="Times New Roman" w:hAnsi="Arial" w:cs="Arial"/>
        </w:rPr>
        <w:t xml:space="preserve"> </w:t>
      </w:r>
      <w:r w:rsidRPr="007D6A7A">
        <w:rPr>
          <w:rFonts w:ascii="Arial" w:eastAsia="Times New Roman" w:hAnsi="Arial" w:cs="Arial"/>
          <w:b/>
        </w:rPr>
        <w:t>to represent the Society</w:t>
      </w:r>
      <w:r w:rsidRPr="007D6A7A">
        <w:rPr>
          <w:rFonts w:ascii="Arial" w:eastAsia="Times New Roman" w:hAnsi="Arial" w:cs="Arial"/>
        </w:rPr>
        <w:t>:</w:t>
      </w:r>
    </w:p>
    <w:p w:rsidR="007D6A7A" w:rsidRPr="007D6A7A" w:rsidRDefault="007D6A7A" w:rsidP="007D6A7A">
      <w:pPr>
        <w:overflowPunct w:val="0"/>
        <w:autoSpaceDE w:val="0"/>
        <w:autoSpaceDN w:val="0"/>
        <w:adjustRightInd w:val="0"/>
        <w:textAlignment w:val="baseline"/>
        <w:rPr>
          <w:rFonts w:ascii="Arial" w:eastAsia="Times New Roman" w:hAnsi="Arial" w:cs="Arial"/>
        </w:rPr>
      </w:pPr>
      <w:r w:rsidRPr="007D6A7A">
        <w:rPr>
          <w:rFonts w:ascii="Arial" w:eastAsia="Times New Roman" w:hAnsi="Arial" w:cs="Arial"/>
        </w:rPr>
        <w:t xml:space="preserve"> </w:t>
      </w:r>
    </w:p>
    <w:p w:rsidR="007D6A7A" w:rsidRPr="007D6A7A" w:rsidRDefault="007D6A7A" w:rsidP="007D6A7A">
      <w:pPr>
        <w:numPr>
          <w:ilvl w:val="0"/>
          <w:numId w:val="6"/>
        </w:numPr>
        <w:overflowPunct w:val="0"/>
        <w:autoSpaceDE w:val="0"/>
        <w:autoSpaceDN w:val="0"/>
        <w:adjustRightInd w:val="0"/>
        <w:textAlignment w:val="baseline"/>
        <w:rPr>
          <w:rFonts w:ascii="Arial" w:eastAsia="Times New Roman" w:hAnsi="Arial" w:cs="Arial"/>
          <w:b/>
        </w:rPr>
      </w:pPr>
      <w:r w:rsidRPr="007D6A7A">
        <w:rPr>
          <w:rFonts w:ascii="Arial" w:eastAsia="Times New Roman" w:hAnsi="Arial" w:cs="Arial"/>
        </w:rPr>
        <w:t xml:space="preserve">up to 5 hours (incl. travel time) </w:t>
      </w:r>
      <w:r w:rsidRPr="007D6A7A">
        <w:rPr>
          <w:rFonts w:ascii="Arial" w:eastAsia="Times New Roman" w:hAnsi="Arial" w:cs="Arial"/>
          <w:b/>
        </w:rPr>
        <w:t>£36.60</w:t>
      </w:r>
    </w:p>
    <w:p w:rsidR="007D6A7A" w:rsidRPr="007D6A7A" w:rsidRDefault="007D6A7A" w:rsidP="007D6A7A">
      <w:pPr>
        <w:numPr>
          <w:ilvl w:val="0"/>
          <w:numId w:val="6"/>
        </w:numPr>
        <w:overflowPunct w:val="0"/>
        <w:autoSpaceDE w:val="0"/>
        <w:autoSpaceDN w:val="0"/>
        <w:adjustRightInd w:val="0"/>
        <w:textAlignment w:val="baseline"/>
        <w:rPr>
          <w:rFonts w:ascii="Arial" w:eastAsia="Times New Roman" w:hAnsi="Arial" w:cs="Arial"/>
          <w:b/>
        </w:rPr>
      </w:pPr>
      <w:r w:rsidRPr="007D6A7A">
        <w:rPr>
          <w:rFonts w:ascii="Arial" w:eastAsia="Times New Roman" w:hAnsi="Arial" w:cs="Arial"/>
        </w:rPr>
        <w:t xml:space="preserve">5 hours or more (incl. travel time) </w:t>
      </w:r>
      <w:r w:rsidRPr="007D6A7A">
        <w:rPr>
          <w:rFonts w:ascii="Arial" w:eastAsia="Times New Roman" w:hAnsi="Arial" w:cs="Arial"/>
          <w:b/>
        </w:rPr>
        <w:t>£73.20</w:t>
      </w:r>
    </w:p>
    <w:p w:rsidR="007D6A7A" w:rsidRPr="007D6A7A" w:rsidRDefault="007D6A7A" w:rsidP="007D6A7A">
      <w:pPr>
        <w:overflowPunct w:val="0"/>
        <w:autoSpaceDE w:val="0"/>
        <w:autoSpaceDN w:val="0"/>
        <w:adjustRightInd w:val="0"/>
        <w:textAlignment w:val="baseline"/>
        <w:rPr>
          <w:rFonts w:ascii="Arial" w:eastAsia="Times New Roman" w:hAnsi="Arial" w:cs="Arial"/>
        </w:rPr>
      </w:pPr>
    </w:p>
    <w:p w:rsidR="007D6A7A" w:rsidRDefault="007D6A7A" w:rsidP="00CE1F19">
      <w:pPr>
        <w:ind w:left="540" w:right="-331"/>
        <w:rPr>
          <w:rFonts w:ascii="Arial" w:eastAsia="Times New Roman" w:hAnsi="Arial" w:cs="Arial"/>
        </w:rPr>
      </w:pPr>
      <w:r w:rsidRPr="007D6A7A">
        <w:rPr>
          <w:rFonts w:ascii="Arial" w:eastAsia="Times New Roman" w:hAnsi="Arial" w:cs="Arial"/>
        </w:rPr>
        <w:t>Delegation fees are payable in respect of attendance at:</w:t>
      </w:r>
    </w:p>
    <w:p w:rsidR="00CE1F19" w:rsidRPr="007D6A7A" w:rsidRDefault="00CE1F19" w:rsidP="00CE1F19">
      <w:pPr>
        <w:ind w:left="540" w:right="-331"/>
        <w:rPr>
          <w:rFonts w:ascii="Arial" w:eastAsia="Times New Roman" w:hAnsi="Arial" w:cs="Arial"/>
        </w:rPr>
      </w:pPr>
    </w:p>
    <w:p w:rsidR="007D6A7A" w:rsidRPr="007D6A7A" w:rsidRDefault="007D6A7A" w:rsidP="00CE1F19">
      <w:pPr>
        <w:numPr>
          <w:ilvl w:val="0"/>
          <w:numId w:val="6"/>
        </w:numPr>
        <w:tabs>
          <w:tab w:val="left" w:pos="360"/>
          <w:tab w:val="left" w:pos="720"/>
          <w:tab w:val="left" w:pos="2160"/>
          <w:tab w:val="left" w:pos="2880"/>
          <w:tab w:val="left" w:pos="3600"/>
          <w:tab w:val="left" w:pos="4320"/>
          <w:tab w:val="left" w:pos="5040"/>
          <w:tab w:val="left" w:pos="5760"/>
          <w:tab w:val="right" w:pos="6977"/>
        </w:tabs>
        <w:overflowPunct w:val="0"/>
        <w:autoSpaceDE w:val="0"/>
        <w:autoSpaceDN w:val="0"/>
        <w:adjustRightInd w:val="0"/>
        <w:ind w:hanging="270"/>
        <w:textAlignment w:val="baseline"/>
        <w:rPr>
          <w:rFonts w:ascii="Arial" w:eastAsia="Times New Roman" w:hAnsi="Arial" w:cs="Arial"/>
        </w:rPr>
      </w:pPr>
      <w:r w:rsidRPr="007D6A7A">
        <w:rPr>
          <w:rFonts w:ascii="Arial" w:eastAsia="Times New Roman" w:hAnsi="Arial" w:cs="Arial"/>
        </w:rPr>
        <w:t>Shareholder meetings (e.g. The Co-operative Group)</w:t>
      </w:r>
    </w:p>
    <w:p w:rsidR="007D6A7A" w:rsidRPr="007D6A7A" w:rsidRDefault="007D6A7A" w:rsidP="007D6A7A">
      <w:pPr>
        <w:numPr>
          <w:ilvl w:val="0"/>
          <w:numId w:val="6"/>
        </w:numPr>
        <w:tabs>
          <w:tab w:val="left" w:pos="360"/>
          <w:tab w:val="left" w:pos="720"/>
          <w:tab w:val="left" w:pos="2160"/>
          <w:tab w:val="left" w:pos="2880"/>
          <w:tab w:val="left" w:pos="3600"/>
          <w:tab w:val="left" w:pos="4320"/>
          <w:tab w:val="left" w:pos="5040"/>
          <w:tab w:val="left" w:pos="5760"/>
          <w:tab w:val="right" w:pos="6977"/>
        </w:tabs>
        <w:overflowPunct w:val="0"/>
        <w:autoSpaceDE w:val="0"/>
        <w:autoSpaceDN w:val="0"/>
        <w:adjustRightInd w:val="0"/>
        <w:ind w:hanging="270"/>
        <w:textAlignment w:val="baseline"/>
        <w:rPr>
          <w:rFonts w:ascii="Arial" w:eastAsia="Times New Roman" w:hAnsi="Arial" w:cs="Arial"/>
        </w:rPr>
      </w:pPr>
      <w:r w:rsidRPr="007D6A7A">
        <w:rPr>
          <w:rFonts w:ascii="Arial" w:eastAsia="Times New Roman" w:hAnsi="Arial" w:cs="Arial"/>
        </w:rPr>
        <w:t>Co-operative Congress</w:t>
      </w:r>
    </w:p>
    <w:p w:rsidR="007D6A7A" w:rsidRPr="007D6A7A" w:rsidRDefault="007D6A7A" w:rsidP="007D6A7A">
      <w:pPr>
        <w:numPr>
          <w:ilvl w:val="0"/>
          <w:numId w:val="6"/>
        </w:numPr>
        <w:tabs>
          <w:tab w:val="left" w:pos="360"/>
          <w:tab w:val="left" w:pos="720"/>
          <w:tab w:val="left" w:pos="2160"/>
          <w:tab w:val="left" w:pos="2880"/>
          <w:tab w:val="left" w:pos="3600"/>
          <w:tab w:val="left" w:pos="4320"/>
          <w:tab w:val="left" w:pos="5040"/>
          <w:tab w:val="left" w:pos="5760"/>
          <w:tab w:val="right" w:pos="6977"/>
        </w:tabs>
        <w:overflowPunct w:val="0"/>
        <w:autoSpaceDE w:val="0"/>
        <w:autoSpaceDN w:val="0"/>
        <w:adjustRightInd w:val="0"/>
        <w:ind w:hanging="270"/>
        <w:textAlignment w:val="baseline"/>
        <w:rPr>
          <w:rFonts w:ascii="Arial" w:eastAsia="Times New Roman" w:hAnsi="Arial" w:cs="Arial"/>
        </w:rPr>
      </w:pPr>
      <w:r w:rsidRPr="007D6A7A">
        <w:rPr>
          <w:rFonts w:ascii="Arial" w:eastAsia="Times New Roman" w:hAnsi="Arial" w:cs="Arial"/>
        </w:rPr>
        <w:t>Co-operative Retail Conference</w:t>
      </w:r>
    </w:p>
    <w:p w:rsidR="007D6A7A" w:rsidRPr="007D6A7A" w:rsidRDefault="007D6A7A" w:rsidP="007D6A7A">
      <w:pPr>
        <w:numPr>
          <w:ilvl w:val="0"/>
          <w:numId w:val="6"/>
        </w:numPr>
        <w:tabs>
          <w:tab w:val="left" w:pos="360"/>
          <w:tab w:val="left" w:pos="720"/>
          <w:tab w:val="left" w:pos="2160"/>
          <w:tab w:val="left" w:pos="2880"/>
          <w:tab w:val="left" w:pos="3600"/>
          <w:tab w:val="left" w:pos="4320"/>
          <w:tab w:val="left" w:pos="5040"/>
          <w:tab w:val="left" w:pos="5760"/>
          <w:tab w:val="right" w:pos="6977"/>
        </w:tabs>
        <w:overflowPunct w:val="0"/>
        <w:autoSpaceDE w:val="0"/>
        <w:autoSpaceDN w:val="0"/>
        <w:adjustRightInd w:val="0"/>
        <w:ind w:hanging="270"/>
        <w:textAlignment w:val="baseline"/>
        <w:rPr>
          <w:rFonts w:ascii="Arial" w:eastAsia="Times New Roman" w:hAnsi="Arial" w:cs="Arial"/>
        </w:rPr>
      </w:pPr>
      <w:r w:rsidRPr="007D6A7A">
        <w:rPr>
          <w:rFonts w:ascii="Arial" w:eastAsia="Times New Roman" w:hAnsi="Arial" w:cs="Arial"/>
        </w:rPr>
        <w:t>Other conferences e.g. Co-operative Party Conference</w:t>
      </w:r>
    </w:p>
    <w:p w:rsidR="007D6A7A" w:rsidRPr="007D6A7A" w:rsidRDefault="007D6A7A" w:rsidP="007D6A7A">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right="-446"/>
        <w:textAlignment w:val="baseline"/>
        <w:rPr>
          <w:rFonts w:ascii="Arial" w:eastAsia="Times New Roman" w:hAnsi="Arial" w:cs="Arial"/>
        </w:rPr>
      </w:pPr>
    </w:p>
    <w:p w:rsidR="007D6A7A" w:rsidRPr="007D6A7A" w:rsidRDefault="007D6A7A" w:rsidP="00CE1F1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spacing w:after="120"/>
        <w:ind w:right="-446"/>
        <w:textAlignment w:val="baseline"/>
        <w:rPr>
          <w:rFonts w:ascii="Arial" w:eastAsia="Times New Roman" w:hAnsi="Arial" w:cs="Arial"/>
        </w:rPr>
      </w:pPr>
      <w:r>
        <w:rPr>
          <w:rFonts w:ascii="Arial" w:eastAsia="Times New Roman" w:hAnsi="Arial" w:cs="Arial"/>
        </w:rPr>
        <w:tab/>
      </w:r>
      <w:r w:rsidRPr="007D6A7A">
        <w:rPr>
          <w:rFonts w:ascii="Arial" w:eastAsia="Times New Roman" w:hAnsi="Arial" w:cs="Arial"/>
        </w:rPr>
        <w:t>Membership &amp; Community Council activities and events:</w:t>
      </w:r>
    </w:p>
    <w:p w:rsidR="007D6A7A" w:rsidRPr="007D6A7A" w:rsidRDefault="007D6A7A" w:rsidP="007D6A7A">
      <w:pPr>
        <w:numPr>
          <w:ilvl w:val="0"/>
          <w:numId w:val="6"/>
        </w:numPr>
        <w:tabs>
          <w:tab w:val="left" w:pos="720"/>
          <w:tab w:val="left" w:pos="6480"/>
          <w:tab w:val="left" w:pos="7920"/>
          <w:tab w:val="left" w:pos="8640"/>
        </w:tabs>
        <w:overflowPunct w:val="0"/>
        <w:autoSpaceDE w:val="0"/>
        <w:autoSpaceDN w:val="0"/>
        <w:adjustRightInd w:val="0"/>
        <w:ind w:right="-446" w:hanging="270"/>
        <w:jc w:val="both"/>
        <w:textAlignment w:val="baseline"/>
        <w:rPr>
          <w:rFonts w:ascii="Arial" w:eastAsia="Times New Roman" w:hAnsi="Arial" w:cs="Arial"/>
          <w:b/>
          <w:szCs w:val="20"/>
        </w:rPr>
      </w:pPr>
      <w:r w:rsidRPr="007D6A7A">
        <w:rPr>
          <w:rFonts w:ascii="Arial" w:eastAsia="Times New Roman" w:hAnsi="Arial" w:cs="Arial"/>
          <w:b/>
          <w:szCs w:val="20"/>
        </w:rPr>
        <w:t>£25 per half day</w:t>
      </w:r>
    </w:p>
    <w:p w:rsidR="007D6A7A" w:rsidRPr="007D6A7A" w:rsidRDefault="007D6A7A" w:rsidP="007D6A7A">
      <w:pPr>
        <w:numPr>
          <w:ilvl w:val="0"/>
          <w:numId w:val="6"/>
        </w:numPr>
        <w:tabs>
          <w:tab w:val="left" w:pos="720"/>
          <w:tab w:val="left" w:pos="6480"/>
          <w:tab w:val="left" w:pos="7920"/>
          <w:tab w:val="left" w:pos="8640"/>
        </w:tabs>
        <w:overflowPunct w:val="0"/>
        <w:autoSpaceDE w:val="0"/>
        <w:autoSpaceDN w:val="0"/>
        <w:adjustRightInd w:val="0"/>
        <w:ind w:right="-446" w:hanging="270"/>
        <w:jc w:val="both"/>
        <w:textAlignment w:val="baseline"/>
        <w:rPr>
          <w:rFonts w:ascii="Arial" w:eastAsia="Times New Roman" w:hAnsi="Arial" w:cs="Arial"/>
          <w:b/>
          <w:szCs w:val="20"/>
        </w:rPr>
      </w:pPr>
      <w:r w:rsidRPr="007D6A7A">
        <w:rPr>
          <w:rFonts w:ascii="Arial" w:eastAsia="Times New Roman" w:hAnsi="Arial" w:cs="Arial"/>
          <w:b/>
          <w:szCs w:val="20"/>
        </w:rPr>
        <w:t>£50 per full day</w:t>
      </w:r>
    </w:p>
    <w:p w:rsidR="007D6A7A" w:rsidRPr="007D6A7A" w:rsidRDefault="007D6A7A" w:rsidP="007D6A7A">
      <w:pPr>
        <w:numPr>
          <w:ilvl w:val="0"/>
          <w:numId w:val="6"/>
        </w:numPr>
        <w:tabs>
          <w:tab w:val="left" w:pos="720"/>
          <w:tab w:val="left" w:pos="6480"/>
          <w:tab w:val="left" w:pos="7920"/>
          <w:tab w:val="left" w:pos="8640"/>
        </w:tabs>
        <w:overflowPunct w:val="0"/>
        <w:autoSpaceDE w:val="0"/>
        <w:autoSpaceDN w:val="0"/>
        <w:adjustRightInd w:val="0"/>
        <w:ind w:right="-446" w:hanging="270"/>
        <w:jc w:val="both"/>
        <w:textAlignment w:val="baseline"/>
        <w:rPr>
          <w:rFonts w:ascii="Arial" w:eastAsia="Times New Roman" w:hAnsi="Arial" w:cs="Arial"/>
          <w:b/>
          <w:szCs w:val="20"/>
        </w:rPr>
      </w:pPr>
      <w:r w:rsidRPr="007D6A7A">
        <w:rPr>
          <w:rFonts w:ascii="Arial" w:eastAsia="Times New Roman" w:hAnsi="Arial" w:cs="Arial"/>
          <w:b/>
          <w:szCs w:val="20"/>
        </w:rPr>
        <w:t>£25 per MCC meeting</w:t>
      </w:r>
    </w:p>
    <w:p w:rsidR="007D6A7A" w:rsidRPr="007D6A7A" w:rsidRDefault="007D6A7A" w:rsidP="007D6A7A">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right="-446"/>
        <w:textAlignment w:val="baseline"/>
        <w:rPr>
          <w:rFonts w:ascii="Arial" w:eastAsia="Times New Roman" w:hAnsi="Arial" w:cs="Arial"/>
        </w:rPr>
      </w:pPr>
    </w:p>
    <w:p w:rsidR="007D6A7A" w:rsidRPr="007D6A7A" w:rsidRDefault="007D6A7A" w:rsidP="007D6A7A">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eastAsia="Times New Roman" w:hAnsi="Arial" w:cs="Arial"/>
        </w:rPr>
      </w:pPr>
      <w:r w:rsidRPr="007D6A7A">
        <w:rPr>
          <w:rFonts w:ascii="Arial" w:eastAsia="Times New Roman" w:hAnsi="Arial" w:cs="Arial"/>
        </w:rPr>
        <w:t>In addition to the above, travelling expenses will be reimbursed</w:t>
      </w:r>
      <w:r w:rsidR="00FA2C39">
        <w:rPr>
          <w:rFonts w:ascii="Arial" w:eastAsia="Times New Roman" w:hAnsi="Arial" w:cs="Arial"/>
        </w:rPr>
        <w:t>.</w:t>
      </w:r>
    </w:p>
    <w:p w:rsidR="007D6A7A" w:rsidRDefault="007D6A7A" w:rsidP="007D6A7A">
      <w:pPr>
        <w:ind w:right="-331" w:firstLine="360"/>
        <w:rPr>
          <w:rFonts w:ascii="Arial" w:eastAsia="Times New Roman" w:hAnsi="Arial" w:cs="Arial"/>
          <w:u w:val="single"/>
          <w:lang w:val="en-US"/>
        </w:rPr>
      </w:pPr>
    </w:p>
    <w:p w:rsidR="00FA2C39" w:rsidRDefault="00FA2C39"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r w:rsidRPr="00E45812">
        <w:rPr>
          <w:rFonts w:ascii="Arial" w:hAnsi="Arial" w:cs="Arial"/>
        </w:rPr>
        <w:t xml:space="preserve">Earlier this year, the Board’s Remuneration Committee carried out a review of </w:t>
      </w:r>
      <w:r>
        <w:rPr>
          <w:rFonts w:ascii="Arial" w:hAnsi="Arial" w:cs="Arial"/>
        </w:rPr>
        <w:t xml:space="preserve">the </w:t>
      </w:r>
      <w:r w:rsidRPr="008C469A">
        <w:rPr>
          <w:rFonts w:ascii="Arial" w:hAnsi="Arial" w:cs="Arial"/>
        </w:rPr>
        <w:t xml:space="preserve">Board Committee </w:t>
      </w:r>
      <w:r>
        <w:rPr>
          <w:rFonts w:ascii="Arial" w:hAnsi="Arial" w:cs="Arial"/>
        </w:rPr>
        <w:t>F</w:t>
      </w:r>
      <w:r w:rsidRPr="008C469A">
        <w:rPr>
          <w:rFonts w:ascii="Arial" w:hAnsi="Arial" w:cs="Arial"/>
        </w:rPr>
        <w:t>ee</w:t>
      </w:r>
      <w:r>
        <w:rPr>
          <w:rFonts w:ascii="Arial" w:hAnsi="Arial" w:cs="Arial"/>
        </w:rPr>
        <w:t xml:space="preserve"> (the Fees)</w:t>
      </w:r>
      <w:r w:rsidRPr="008C469A">
        <w:rPr>
          <w:rFonts w:ascii="Arial" w:hAnsi="Arial" w:cs="Arial"/>
        </w:rPr>
        <w:t xml:space="preserve"> structure to ensure </w:t>
      </w:r>
      <w:r>
        <w:rPr>
          <w:rFonts w:ascii="Arial" w:hAnsi="Arial" w:cs="Arial"/>
        </w:rPr>
        <w:t xml:space="preserve">it was </w:t>
      </w:r>
      <w:r w:rsidRPr="008C469A">
        <w:rPr>
          <w:rFonts w:ascii="Arial" w:hAnsi="Arial" w:cs="Arial"/>
        </w:rPr>
        <w:t>equitable, commensurate with fees paid by peer organisations and reflect</w:t>
      </w:r>
      <w:r>
        <w:rPr>
          <w:rFonts w:ascii="Arial" w:hAnsi="Arial" w:cs="Arial"/>
        </w:rPr>
        <w:t>ed</w:t>
      </w:r>
      <w:r w:rsidRPr="008C469A">
        <w:rPr>
          <w:rFonts w:ascii="Arial" w:hAnsi="Arial" w:cs="Arial"/>
        </w:rPr>
        <w:t xml:space="preserve"> the nature and work of the </w:t>
      </w:r>
      <w:r>
        <w:rPr>
          <w:rFonts w:ascii="Arial" w:hAnsi="Arial" w:cs="Arial"/>
        </w:rPr>
        <w:t>Society’s Board C</w:t>
      </w:r>
      <w:r w:rsidRPr="008C469A">
        <w:rPr>
          <w:rFonts w:ascii="Arial" w:hAnsi="Arial" w:cs="Arial"/>
        </w:rPr>
        <w:t>ommittee</w:t>
      </w:r>
      <w:r>
        <w:rPr>
          <w:rFonts w:ascii="Arial" w:hAnsi="Arial" w:cs="Arial"/>
        </w:rPr>
        <w:t>s</w:t>
      </w:r>
      <w:r w:rsidRPr="008C469A">
        <w:rPr>
          <w:rFonts w:ascii="Arial" w:hAnsi="Arial" w:cs="Arial"/>
        </w:rPr>
        <w:t>.</w:t>
      </w:r>
    </w:p>
    <w:p w:rsidR="00FA2C39" w:rsidRPr="00E45812" w:rsidRDefault="00FA2C39" w:rsidP="00FA2C39">
      <w:pPr>
        <w:ind w:left="540" w:right="-331"/>
        <w:rPr>
          <w:rFonts w:ascii="Arial" w:hAnsi="Arial" w:cs="Arial"/>
        </w:rPr>
      </w:pPr>
    </w:p>
    <w:p w:rsidR="00D74C1D" w:rsidRDefault="00FA2C39"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r w:rsidRPr="00E45812">
        <w:rPr>
          <w:rFonts w:ascii="Arial" w:hAnsi="Arial" w:cs="Arial"/>
        </w:rPr>
        <w:t>Following completion of th</w:t>
      </w:r>
      <w:r>
        <w:rPr>
          <w:rFonts w:ascii="Arial" w:hAnsi="Arial" w:cs="Arial"/>
        </w:rPr>
        <w:t xml:space="preserve">e </w:t>
      </w:r>
      <w:r w:rsidRPr="00E45812">
        <w:rPr>
          <w:rFonts w:ascii="Arial" w:hAnsi="Arial" w:cs="Arial"/>
        </w:rPr>
        <w:t>review, the Board</w:t>
      </w:r>
      <w:r>
        <w:rPr>
          <w:rFonts w:ascii="Arial" w:hAnsi="Arial" w:cs="Arial"/>
        </w:rPr>
        <w:t>, as recommended by the Remuneration Committee, is proposing changes to the Board Committee fee structure and fees.  Full details are set out below, but at a high-level include</w:t>
      </w:r>
      <w:r w:rsidR="00C75CA8">
        <w:rPr>
          <w:rFonts w:ascii="Arial" w:hAnsi="Arial" w:cs="Arial"/>
        </w:rPr>
        <w:t>:</w:t>
      </w:r>
      <w:r w:rsidRPr="00E45812">
        <w:rPr>
          <w:rFonts w:ascii="Arial" w:hAnsi="Arial" w:cs="Arial"/>
        </w:rPr>
        <w:t xml:space="preserve"> </w:t>
      </w: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D74C1D" w:rsidRDefault="00D74C1D" w:rsidP="00D74C1D">
      <w:pPr>
        <w:pStyle w:val="ListParagraph"/>
        <w:numPr>
          <w:ilvl w:val="0"/>
          <w:numId w:val="12"/>
        </w:numPr>
        <w:ind w:left="432" w:hanging="432"/>
        <w:contextualSpacing w:val="0"/>
        <w:rPr>
          <w:rFonts w:ascii="Arial" w:hAnsi="Arial" w:cs="Arial"/>
        </w:rPr>
      </w:pPr>
      <w:r w:rsidRPr="00857288">
        <w:rPr>
          <w:rFonts w:ascii="Arial" w:hAnsi="Arial" w:cs="Arial"/>
        </w:rPr>
        <w:t xml:space="preserve">The creation of three tiers of </w:t>
      </w:r>
      <w:r>
        <w:rPr>
          <w:rFonts w:ascii="Arial" w:hAnsi="Arial" w:cs="Arial"/>
        </w:rPr>
        <w:t>C</w:t>
      </w:r>
      <w:r w:rsidRPr="00857288">
        <w:rPr>
          <w:rFonts w:ascii="Arial" w:hAnsi="Arial" w:cs="Arial"/>
        </w:rPr>
        <w:t>ommittee category:</w:t>
      </w:r>
    </w:p>
    <w:p w:rsidR="00D74C1D" w:rsidRPr="00857288" w:rsidRDefault="00D74C1D" w:rsidP="00D74C1D">
      <w:pPr>
        <w:pStyle w:val="ListParagraph"/>
        <w:ind w:left="432"/>
        <w:contextualSpacing w:val="0"/>
        <w:rPr>
          <w:rFonts w:ascii="Arial" w:hAnsi="Arial" w:cs="Arial"/>
        </w:rPr>
      </w:pPr>
    </w:p>
    <w:p w:rsidR="00D74C1D" w:rsidRDefault="00D74C1D" w:rsidP="00D74C1D">
      <w:pPr>
        <w:pStyle w:val="ListParagraph"/>
        <w:numPr>
          <w:ilvl w:val="1"/>
          <w:numId w:val="11"/>
        </w:numPr>
        <w:ind w:left="864" w:hanging="432"/>
        <w:contextualSpacing w:val="0"/>
        <w:rPr>
          <w:rFonts w:ascii="Arial" w:hAnsi="Arial" w:cs="Arial"/>
        </w:rPr>
      </w:pPr>
      <w:r w:rsidRPr="0010288A">
        <w:rPr>
          <w:rFonts w:ascii="Arial" w:hAnsi="Arial" w:cs="Arial"/>
        </w:rPr>
        <w:t xml:space="preserve">Constitutional – Committees required by Rule </w:t>
      </w:r>
      <w:r>
        <w:rPr>
          <w:rFonts w:ascii="Arial" w:hAnsi="Arial" w:cs="Arial"/>
        </w:rPr>
        <w:t>105 of the Society’s Rules.</w:t>
      </w:r>
    </w:p>
    <w:p w:rsidR="00D74C1D" w:rsidRDefault="00D74C1D" w:rsidP="00D74C1D">
      <w:pPr>
        <w:pStyle w:val="ListParagraph"/>
        <w:numPr>
          <w:ilvl w:val="1"/>
          <w:numId w:val="11"/>
        </w:numPr>
        <w:ind w:left="864" w:hanging="432"/>
        <w:contextualSpacing w:val="0"/>
        <w:rPr>
          <w:rFonts w:ascii="Arial" w:hAnsi="Arial" w:cs="Arial"/>
        </w:rPr>
      </w:pPr>
      <w:r>
        <w:rPr>
          <w:rFonts w:ascii="Arial" w:hAnsi="Arial" w:cs="Arial"/>
        </w:rPr>
        <w:t>Non-Constitutional Regular – Committees that are not prescribed by the Society’s Rules but are permanent regular Committees of the Board.</w:t>
      </w:r>
    </w:p>
    <w:p w:rsidR="00D74C1D" w:rsidRDefault="00D74C1D" w:rsidP="00D74C1D">
      <w:pPr>
        <w:pStyle w:val="ListParagraph"/>
        <w:numPr>
          <w:ilvl w:val="1"/>
          <w:numId w:val="11"/>
        </w:numPr>
        <w:ind w:left="864" w:hanging="432"/>
        <w:contextualSpacing w:val="0"/>
        <w:rPr>
          <w:rFonts w:ascii="Arial" w:hAnsi="Arial" w:cs="Arial"/>
        </w:rPr>
      </w:pPr>
      <w:r>
        <w:rPr>
          <w:rFonts w:ascii="Arial" w:hAnsi="Arial" w:cs="Arial"/>
        </w:rPr>
        <w:t>Working Groups – The Board from time to time set up task and finish groups to focus on a key matter.</w:t>
      </w:r>
    </w:p>
    <w:p w:rsidR="00D74C1D" w:rsidRDefault="00D74C1D" w:rsidP="00D74C1D">
      <w:pPr>
        <w:pStyle w:val="ListParagraph"/>
        <w:ind w:left="432"/>
        <w:contextualSpacing w:val="0"/>
        <w:rPr>
          <w:rFonts w:ascii="Arial" w:hAnsi="Arial" w:cs="Arial"/>
        </w:rPr>
      </w:pPr>
    </w:p>
    <w:p w:rsidR="00D74C1D" w:rsidRDefault="00D74C1D" w:rsidP="00D74C1D">
      <w:pPr>
        <w:pStyle w:val="ListParagraph"/>
        <w:numPr>
          <w:ilvl w:val="0"/>
          <w:numId w:val="12"/>
        </w:numPr>
        <w:ind w:left="432" w:hanging="432"/>
        <w:contextualSpacing w:val="0"/>
        <w:rPr>
          <w:rFonts w:ascii="Arial" w:hAnsi="Arial" w:cs="Arial"/>
        </w:rPr>
      </w:pPr>
      <w:r>
        <w:rPr>
          <w:rFonts w:ascii="Arial" w:hAnsi="Arial" w:cs="Arial"/>
        </w:rPr>
        <w:t>The standardisation of fees within each tier.  The fees for Constitutional Committees have been aligned to those of peer organisations.</w:t>
      </w:r>
    </w:p>
    <w:p w:rsidR="00D74C1D" w:rsidRDefault="00D74C1D" w:rsidP="00D74C1D">
      <w:pPr>
        <w:pStyle w:val="ListParagraph"/>
        <w:ind w:left="432"/>
        <w:contextualSpacing w:val="0"/>
        <w:rPr>
          <w:rFonts w:ascii="Arial" w:hAnsi="Arial" w:cs="Arial"/>
        </w:rPr>
      </w:pPr>
    </w:p>
    <w:p w:rsidR="00D74C1D" w:rsidRDefault="00D74C1D" w:rsidP="00D74C1D">
      <w:pPr>
        <w:pStyle w:val="ListParagraph"/>
        <w:numPr>
          <w:ilvl w:val="0"/>
          <w:numId w:val="12"/>
        </w:numPr>
        <w:ind w:left="432" w:hanging="432"/>
        <w:contextualSpacing w:val="0"/>
        <w:rPr>
          <w:rFonts w:ascii="Arial" w:hAnsi="Arial" w:cs="Arial"/>
        </w:rPr>
      </w:pPr>
      <w:r>
        <w:rPr>
          <w:rFonts w:ascii="Arial" w:hAnsi="Arial" w:cs="Arial"/>
        </w:rPr>
        <w:t>The introduction of a supplemental fee for the chair of a Constitutional Committee, this being in line with peer organisations.</w:t>
      </w:r>
    </w:p>
    <w:p w:rsidR="00D74C1D" w:rsidRDefault="00D74C1D" w:rsidP="00D74C1D">
      <w:pPr>
        <w:pStyle w:val="ListParagraph"/>
        <w:ind w:left="0"/>
        <w:contextualSpacing w:val="0"/>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CE1F19" w:rsidRDefault="00CE1F19"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CE1F19" w:rsidRDefault="00CE1F19"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FA2C39" w:rsidRPr="00E45812" w:rsidRDefault="00FA2C39" w:rsidP="00FA2C39">
      <w:pPr>
        <w:ind w:left="540" w:right="-331"/>
        <w:rPr>
          <w:rFonts w:ascii="Arial" w:hAnsi="Arial" w:cs="Arial"/>
        </w:rPr>
      </w:pPr>
    </w:p>
    <w:p w:rsidR="00C75CA8" w:rsidRDefault="00C75CA8"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7D6A7A" w:rsidRDefault="00FA2C39"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r w:rsidRPr="00E45812">
        <w:rPr>
          <w:rFonts w:ascii="Arial" w:hAnsi="Arial" w:cs="Arial"/>
        </w:rPr>
        <w:t xml:space="preserve">The Board is also recommending that any annual uplift in </w:t>
      </w:r>
      <w:r>
        <w:rPr>
          <w:rFonts w:ascii="Arial" w:hAnsi="Arial" w:cs="Arial"/>
        </w:rPr>
        <w:t xml:space="preserve">Board Committee fees </w:t>
      </w:r>
      <w:r w:rsidR="00700219">
        <w:rPr>
          <w:rFonts w:ascii="Arial" w:hAnsi="Arial" w:cs="Arial"/>
        </w:rPr>
        <w:t>is</w:t>
      </w:r>
      <w:r w:rsidRPr="00E45812">
        <w:rPr>
          <w:rFonts w:ascii="Arial" w:hAnsi="Arial" w:cs="Arial"/>
        </w:rPr>
        <w:t xml:space="preserve"> </w:t>
      </w:r>
      <w:r w:rsidR="00700219" w:rsidRPr="00700219">
        <w:rPr>
          <w:rFonts w:ascii="Arial" w:hAnsi="Arial" w:cs="Arial"/>
        </w:rPr>
        <w:t>in line with the annual S</w:t>
      </w:r>
      <w:r w:rsidR="00C75CA8">
        <w:rPr>
          <w:rFonts w:ascii="Arial" w:hAnsi="Arial" w:cs="Arial"/>
        </w:rPr>
        <w:t>ATA</w:t>
      </w:r>
      <w:r w:rsidR="00700219" w:rsidRPr="00700219">
        <w:rPr>
          <w:rFonts w:ascii="Arial" w:hAnsi="Arial" w:cs="Arial"/>
        </w:rPr>
        <w:t xml:space="preserve"> (Supervisory, Administrative and Technical Association) uplift awarded to management grades, effective from the beginning of each financial year.</w:t>
      </w:r>
    </w:p>
    <w:p w:rsidR="00FA2C39" w:rsidRDefault="00FA2C39"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FF090A" w:rsidRDefault="007D6A7A" w:rsidP="007D6A7A">
      <w:pPr>
        <w:ind w:right="-331" w:firstLine="360"/>
        <w:rPr>
          <w:rFonts w:ascii="Arial" w:eastAsia="Times New Roman" w:hAnsi="Arial" w:cs="Arial"/>
          <w:u w:val="single"/>
          <w:lang w:val="en-US"/>
        </w:rPr>
      </w:pPr>
      <w:r w:rsidRPr="007D6A7A">
        <w:rPr>
          <w:rFonts w:ascii="Arial" w:eastAsia="Times New Roman" w:hAnsi="Arial" w:cs="Arial"/>
          <w:u w:val="single"/>
          <w:lang w:val="en-US"/>
        </w:rPr>
        <w:t>Board Committee Fee Structure</w:t>
      </w:r>
    </w:p>
    <w:p w:rsidR="007D6A7A" w:rsidRDefault="007D6A7A" w:rsidP="007D6A7A">
      <w:pPr>
        <w:ind w:right="-331" w:firstLine="360"/>
        <w:rPr>
          <w:rFonts w:ascii="Arial" w:eastAsia="Times New Roman" w:hAnsi="Arial" w:cs="Arial"/>
          <w:u w:val="single"/>
          <w:lang w:val="en-US"/>
        </w:rPr>
      </w:pPr>
    </w:p>
    <w:p w:rsidR="007D6A7A" w:rsidRDefault="007D6A7A" w:rsidP="007D6A7A">
      <w:pPr>
        <w:ind w:firstLine="360"/>
        <w:rPr>
          <w:rFonts w:ascii="Arial" w:hAnsi="Arial" w:cs="Arial"/>
        </w:rPr>
      </w:pPr>
      <w:r w:rsidRPr="008C469A">
        <w:rPr>
          <w:rFonts w:ascii="Arial" w:hAnsi="Arial" w:cs="Arial"/>
        </w:rPr>
        <w:t xml:space="preserve">The </w:t>
      </w:r>
      <w:r w:rsidRPr="003E4FFC">
        <w:rPr>
          <w:rFonts w:ascii="Arial" w:hAnsi="Arial" w:cs="Arial"/>
          <w:b/>
          <w:i/>
        </w:rPr>
        <w:t>current</w:t>
      </w:r>
      <w:r w:rsidR="00FA2C39">
        <w:rPr>
          <w:rFonts w:ascii="Arial" w:hAnsi="Arial" w:cs="Arial"/>
        </w:rPr>
        <w:t xml:space="preserve"> Board Committee</w:t>
      </w:r>
      <w:r w:rsidRPr="008C469A">
        <w:rPr>
          <w:rFonts w:ascii="Arial" w:hAnsi="Arial" w:cs="Arial"/>
        </w:rPr>
        <w:t xml:space="preserve"> </w:t>
      </w:r>
      <w:r w:rsidR="00FA2C39">
        <w:rPr>
          <w:rFonts w:ascii="Arial" w:hAnsi="Arial" w:cs="Arial"/>
        </w:rPr>
        <w:t>f</w:t>
      </w:r>
      <w:r>
        <w:rPr>
          <w:rFonts w:ascii="Arial" w:hAnsi="Arial" w:cs="Arial"/>
        </w:rPr>
        <w:t xml:space="preserve">ees </w:t>
      </w:r>
      <w:r w:rsidRPr="008C469A">
        <w:rPr>
          <w:rFonts w:ascii="Arial" w:hAnsi="Arial" w:cs="Arial"/>
        </w:rPr>
        <w:t>are set</w:t>
      </w:r>
      <w:r>
        <w:rPr>
          <w:rFonts w:ascii="Arial" w:hAnsi="Arial" w:cs="Arial"/>
        </w:rPr>
        <w:t xml:space="preserve"> out below.</w:t>
      </w:r>
    </w:p>
    <w:p w:rsidR="007D6A7A" w:rsidRPr="006B3BB7" w:rsidRDefault="007D6A7A" w:rsidP="007D6A7A">
      <w:pPr>
        <w:rPr>
          <w:rFonts w:ascii="Arial" w:hAnsi="Arial" w:cs="Arial"/>
          <w:b/>
          <w:u w:val="single"/>
        </w:rPr>
      </w:pPr>
    </w:p>
    <w:tbl>
      <w:tblPr>
        <w:tblW w:w="7131" w:type="dxa"/>
        <w:jc w:val="center"/>
        <w:tblLayout w:type="fixed"/>
        <w:tblCellMar>
          <w:left w:w="43" w:type="dxa"/>
          <w:right w:w="43" w:type="dxa"/>
        </w:tblCellMar>
        <w:tblLook w:val="0000" w:firstRow="0" w:lastRow="0" w:firstColumn="0" w:lastColumn="0" w:noHBand="0" w:noVBand="0"/>
      </w:tblPr>
      <w:tblGrid>
        <w:gridCol w:w="5855"/>
        <w:gridCol w:w="1276"/>
      </w:tblGrid>
      <w:tr w:rsidR="007D6A7A" w:rsidRPr="00690EF6" w:rsidTr="00FA2C39">
        <w:trPr>
          <w:cantSplit/>
          <w:jc w:val="center"/>
        </w:trPr>
        <w:tc>
          <w:tcPr>
            <w:tcW w:w="5855" w:type="dxa"/>
            <w:vMerge w:val="restart"/>
            <w:tcBorders>
              <w:top w:val="single" w:sz="6" w:space="0" w:color="auto"/>
              <w:left w:val="single" w:sz="6" w:space="0" w:color="auto"/>
              <w:right w:val="single" w:sz="6" w:space="0" w:color="auto"/>
            </w:tcBorders>
            <w:shd w:val="clear" w:color="auto" w:fill="E0E0E0"/>
          </w:tcPr>
          <w:p w:rsidR="007D6A7A" w:rsidRPr="00690EF6" w:rsidRDefault="007D6A7A" w:rsidP="007D6A7A">
            <w:pPr>
              <w:pStyle w:val="TableText"/>
              <w:spacing w:line="120" w:lineRule="exact"/>
              <w:rPr>
                <w:rFonts w:ascii="Arial" w:hAnsi="Arial" w:cs="Arial"/>
                <w:sz w:val="24"/>
                <w:szCs w:val="24"/>
              </w:rPr>
            </w:pPr>
          </w:p>
          <w:p w:rsidR="007D6A7A" w:rsidRPr="00690EF6" w:rsidRDefault="007D6A7A" w:rsidP="007D6A7A">
            <w:pPr>
              <w:pStyle w:val="TableText"/>
              <w:jc w:val="center"/>
              <w:rPr>
                <w:rFonts w:ascii="Arial" w:hAnsi="Arial" w:cs="Arial"/>
                <w:sz w:val="24"/>
                <w:szCs w:val="24"/>
              </w:rPr>
            </w:pPr>
            <w:r w:rsidRPr="00690EF6">
              <w:rPr>
                <w:rFonts w:ascii="Arial" w:hAnsi="Arial" w:cs="Arial"/>
                <w:b/>
                <w:sz w:val="24"/>
                <w:szCs w:val="24"/>
              </w:rPr>
              <w:t>Office</w:t>
            </w:r>
          </w:p>
        </w:tc>
        <w:tc>
          <w:tcPr>
            <w:tcW w:w="1276" w:type="dxa"/>
            <w:tcBorders>
              <w:top w:val="single" w:sz="6" w:space="0" w:color="auto"/>
              <w:left w:val="single" w:sz="6" w:space="0" w:color="auto"/>
              <w:bottom w:val="single" w:sz="6" w:space="0" w:color="auto"/>
              <w:right w:val="single" w:sz="6" w:space="0" w:color="auto"/>
            </w:tcBorders>
            <w:shd w:val="clear" w:color="auto" w:fill="E0E0E0"/>
          </w:tcPr>
          <w:p w:rsidR="007D6A7A" w:rsidRPr="00690EF6" w:rsidRDefault="007D6A7A" w:rsidP="007D6A7A">
            <w:pPr>
              <w:pStyle w:val="TableText"/>
              <w:jc w:val="center"/>
              <w:rPr>
                <w:rFonts w:ascii="Arial" w:hAnsi="Arial" w:cs="Arial"/>
                <w:sz w:val="24"/>
                <w:szCs w:val="24"/>
              </w:rPr>
            </w:pPr>
            <w:r w:rsidRPr="00690EF6">
              <w:rPr>
                <w:rFonts w:ascii="Arial" w:hAnsi="Arial" w:cs="Arial"/>
                <w:b/>
                <w:sz w:val="24"/>
                <w:szCs w:val="24"/>
              </w:rPr>
              <w:t>Gross Fee</w:t>
            </w:r>
          </w:p>
        </w:tc>
      </w:tr>
      <w:tr w:rsidR="007D6A7A" w:rsidRPr="00690EF6" w:rsidTr="00FA2C39">
        <w:trPr>
          <w:cantSplit/>
          <w:jc w:val="center"/>
        </w:trPr>
        <w:tc>
          <w:tcPr>
            <w:tcW w:w="5855" w:type="dxa"/>
            <w:vMerge/>
            <w:tcBorders>
              <w:left w:val="single" w:sz="6" w:space="0" w:color="auto"/>
              <w:right w:val="single" w:sz="6" w:space="0" w:color="auto"/>
            </w:tcBorders>
            <w:shd w:val="clear" w:color="auto" w:fill="E0E0E0"/>
          </w:tcPr>
          <w:p w:rsidR="007D6A7A" w:rsidRPr="00690EF6" w:rsidRDefault="007D6A7A" w:rsidP="007D6A7A">
            <w:pPr>
              <w:pStyle w:val="DefaultText"/>
              <w:rPr>
                <w:rFonts w:ascii="Arial" w:hAnsi="Arial" w:cs="Arial"/>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E0E0E0"/>
          </w:tcPr>
          <w:p w:rsidR="007D6A7A" w:rsidRPr="00690EF6" w:rsidRDefault="007D6A7A" w:rsidP="007D6A7A">
            <w:pPr>
              <w:pStyle w:val="TableText"/>
              <w:jc w:val="center"/>
              <w:rPr>
                <w:rFonts w:ascii="Arial" w:hAnsi="Arial" w:cs="Arial"/>
                <w:sz w:val="24"/>
                <w:szCs w:val="24"/>
              </w:rPr>
            </w:pPr>
            <w:r w:rsidRPr="00690EF6">
              <w:rPr>
                <w:rFonts w:ascii="Arial" w:hAnsi="Arial" w:cs="Arial"/>
                <w:b/>
                <w:sz w:val="24"/>
                <w:szCs w:val="24"/>
              </w:rPr>
              <w:t>Annual</w:t>
            </w:r>
          </w:p>
        </w:tc>
      </w:tr>
      <w:tr w:rsidR="007D6A7A" w:rsidRPr="00690EF6" w:rsidTr="00FA2C39">
        <w:trPr>
          <w:cantSplit/>
          <w:jc w:val="center"/>
        </w:trPr>
        <w:tc>
          <w:tcPr>
            <w:tcW w:w="5855" w:type="dxa"/>
            <w:tcBorders>
              <w:top w:val="single" w:sz="6" w:space="0" w:color="auto"/>
              <w:left w:val="single" w:sz="6" w:space="0" w:color="auto"/>
              <w:bottom w:val="single" w:sz="6" w:space="0" w:color="auto"/>
              <w:right w:val="single" w:sz="6" w:space="0" w:color="auto"/>
            </w:tcBorders>
          </w:tcPr>
          <w:p w:rsidR="007D6A7A" w:rsidRPr="00690EF6" w:rsidRDefault="007D6A7A" w:rsidP="007D6A7A">
            <w:pPr>
              <w:pStyle w:val="TableText"/>
              <w:spacing w:line="120" w:lineRule="exact"/>
              <w:ind w:left="0"/>
              <w:rPr>
                <w:rFonts w:ascii="Arial" w:hAnsi="Arial" w:cs="Arial"/>
                <w:sz w:val="24"/>
                <w:szCs w:val="24"/>
              </w:rPr>
            </w:pPr>
          </w:p>
          <w:p w:rsidR="007D6A7A" w:rsidRPr="00690EF6" w:rsidRDefault="007D6A7A" w:rsidP="007D6A7A">
            <w:pPr>
              <w:pStyle w:val="TableText"/>
              <w:spacing w:line="120" w:lineRule="exact"/>
              <w:ind w:left="77"/>
              <w:jc w:val="center"/>
              <w:rPr>
                <w:rFonts w:ascii="Arial" w:hAnsi="Arial" w:cs="Arial"/>
                <w:sz w:val="24"/>
                <w:szCs w:val="24"/>
              </w:rPr>
            </w:pPr>
          </w:p>
          <w:p w:rsidR="007D6A7A" w:rsidRPr="00690EF6" w:rsidRDefault="007D6A7A" w:rsidP="00FA2C39">
            <w:pPr>
              <w:pStyle w:val="TableText"/>
              <w:numPr>
                <w:ilvl w:val="0"/>
                <w:numId w:val="7"/>
              </w:numPr>
              <w:tabs>
                <w:tab w:val="left" w:pos="587"/>
              </w:tabs>
              <w:spacing w:after="60"/>
              <w:ind w:right="0" w:hanging="1298"/>
              <w:rPr>
                <w:rFonts w:ascii="Arial" w:hAnsi="Arial" w:cs="Arial"/>
                <w:sz w:val="24"/>
                <w:szCs w:val="24"/>
              </w:rPr>
            </w:pPr>
            <w:r w:rsidRPr="00690EF6">
              <w:rPr>
                <w:rFonts w:ascii="Arial" w:hAnsi="Arial" w:cs="Arial"/>
                <w:sz w:val="24"/>
                <w:szCs w:val="24"/>
              </w:rPr>
              <w:t>Audit &amp; Risk Committee</w:t>
            </w:r>
          </w:p>
          <w:p w:rsidR="007D6A7A" w:rsidRPr="00690EF6" w:rsidRDefault="007D6A7A" w:rsidP="00FA2C39">
            <w:pPr>
              <w:pStyle w:val="TableText"/>
              <w:numPr>
                <w:ilvl w:val="0"/>
                <w:numId w:val="7"/>
              </w:numPr>
              <w:tabs>
                <w:tab w:val="left" w:pos="587"/>
              </w:tabs>
              <w:spacing w:after="60"/>
              <w:ind w:right="0" w:hanging="1298"/>
              <w:rPr>
                <w:rFonts w:ascii="Arial" w:hAnsi="Arial" w:cs="Arial"/>
                <w:sz w:val="24"/>
                <w:szCs w:val="24"/>
              </w:rPr>
            </w:pPr>
            <w:r w:rsidRPr="00690EF6">
              <w:rPr>
                <w:rFonts w:ascii="Arial" w:hAnsi="Arial" w:cs="Arial"/>
                <w:sz w:val="24"/>
                <w:szCs w:val="24"/>
              </w:rPr>
              <w:t>Remuneration Committee</w:t>
            </w:r>
          </w:p>
          <w:p w:rsidR="007D6A7A" w:rsidRPr="00690EF6" w:rsidRDefault="007D6A7A" w:rsidP="00FA2C39">
            <w:pPr>
              <w:pStyle w:val="TableText"/>
              <w:numPr>
                <w:ilvl w:val="0"/>
                <w:numId w:val="7"/>
              </w:numPr>
              <w:tabs>
                <w:tab w:val="left" w:pos="587"/>
              </w:tabs>
              <w:spacing w:after="60"/>
              <w:ind w:right="0" w:hanging="1298"/>
              <w:rPr>
                <w:rFonts w:ascii="Arial" w:hAnsi="Arial" w:cs="Arial"/>
                <w:sz w:val="24"/>
                <w:szCs w:val="24"/>
              </w:rPr>
            </w:pPr>
            <w:r w:rsidRPr="00690EF6">
              <w:rPr>
                <w:rFonts w:ascii="Arial" w:hAnsi="Arial" w:cs="Arial"/>
                <w:sz w:val="24"/>
                <w:szCs w:val="24"/>
              </w:rPr>
              <w:t>Rules &amp; Practices Committee</w:t>
            </w:r>
          </w:p>
          <w:p w:rsidR="007D6A7A" w:rsidRPr="00690EF6" w:rsidRDefault="007D6A7A" w:rsidP="00FA2C39">
            <w:pPr>
              <w:pStyle w:val="TableText"/>
              <w:numPr>
                <w:ilvl w:val="0"/>
                <w:numId w:val="7"/>
              </w:numPr>
              <w:tabs>
                <w:tab w:val="left" w:pos="587"/>
              </w:tabs>
              <w:spacing w:after="60"/>
              <w:ind w:right="0" w:hanging="1298"/>
              <w:rPr>
                <w:rFonts w:ascii="Arial" w:hAnsi="Arial" w:cs="Arial"/>
                <w:sz w:val="24"/>
                <w:szCs w:val="24"/>
              </w:rPr>
            </w:pPr>
            <w:r w:rsidRPr="00690EF6">
              <w:rPr>
                <w:rFonts w:ascii="Arial" w:hAnsi="Arial" w:cs="Arial"/>
                <w:sz w:val="24"/>
                <w:szCs w:val="24"/>
              </w:rPr>
              <w:t>Search Committee</w:t>
            </w:r>
          </w:p>
          <w:p w:rsidR="007D6A7A" w:rsidRPr="00690EF6" w:rsidRDefault="007D6A7A" w:rsidP="00FA2C39">
            <w:pPr>
              <w:pStyle w:val="TableText"/>
              <w:numPr>
                <w:ilvl w:val="0"/>
                <w:numId w:val="7"/>
              </w:numPr>
              <w:tabs>
                <w:tab w:val="left" w:pos="587"/>
              </w:tabs>
              <w:spacing w:after="60"/>
              <w:ind w:right="0" w:hanging="1298"/>
              <w:rPr>
                <w:rFonts w:ascii="Arial" w:hAnsi="Arial" w:cs="Arial"/>
                <w:sz w:val="24"/>
                <w:szCs w:val="24"/>
              </w:rPr>
            </w:pPr>
            <w:r w:rsidRPr="00690EF6">
              <w:rPr>
                <w:rFonts w:ascii="Arial" w:hAnsi="Arial" w:cs="Arial"/>
                <w:sz w:val="24"/>
                <w:szCs w:val="24"/>
              </w:rPr>
              <w:t>Conduct Committee</w:t>
            </w:r>
          </w:p>
          <w:p w:rsidR="007D6A7A" w:rsidRPr="00690EF6" w:rsidRDefault="007D6A7A" w:rsidP="00FA2C39">
            <w:pPr>
              <w:pStyle w:val="TableText"/>
              <w:numPr>
                <w:ilvl w:val="0"/>
                <w:numId w:val="7"/>
              </w:numPr>
              <w:tabs>
                <w:tab w:val="left" w:pos="587"/>
              </w:tabs>
              <w:spacing w:after="60"/>
              <w:ind w:right="0" w:hanging="1298"/>
              <w:rPr>
                <w:rFonts w:ascii="Arial" w:hAnsi="Arial" w:cs="Arial"/>
                <w:sz w:val="24"/>
                <w:szCs w:val="24"/>
              </w:rPr>
            </w:pPr>
            <w:r w:rsidRPr="00690EF6">
              <w:rPr>
                <w:rFonts w:ascii="Arial" w:hAnsi="Arial" w:cs="Arial"/>
                <w:sz w:val="24"/>
                <w:szCs w:val="24"/>
              </w:rPr>
              <w:t>Community Dividend</w:t>
            </w:r>
          </w:p>
        </w:tc>
        <w:tc>
          <w:tcPr>
            <w:tcW w:w="1276" w:type="dxa"/>
            <w:tcBorders>
              <w:top w:val="single" w:sz="6" w:space="0" w:color="auto"/>
              <w:left w:val="single" w:sz="6" w:space="0" w:color="auto"/>
              <w:bottom w:val="single" w:sz="6" w:space="0" w:color="auto"/>
              <w:right w:val="single" w:sz="6" w:space="0" w:color="auto"/>
            </w:tcBorders>
          </w:tcPr>
          <w:p w:rsidR="007D6A7A" w:rsidRPr="00690EF6" w:rsidRDefault="007D6A7A" w:rsidP="007D6A7A">
            <w:pPr>
              <w:pStyle w:val="TableText"/>
              <w:spacing w:line="120" w:lineRule="exact"/>
              <w:ind w:left="0"/>
              <w:rPr>
                <w:rFonts w:ascii="Arial" w:hAnsi="Arial" w:cs="Arial"/>
                <w:sz w:val="24"/>
                <w:szCs w:val="24"/>
              </w:rPr>
            </w:pPr>
          </w:p>
          <w:p w:rsidR="007D6A7A" w:rsidRPr="00690EF6" w:rsidRDefault="007D6A7A" w:rsidP="00FA2C39">
            <w:pPr>
              <w:pStyle w:val="TableText"/>
              <w:tabs>
                <w:tab w:val="decimal" w:pos="967"/>
              </w:tabs>
              <w:spacing w:after="60"/>
              <w:ind w:left="0" w:right="142"/>
              <w:jc w:val="left"/>
              <w:rPr>
                <w:rFonts w:ascii="Arial" w:hAnsi="Arial" w:cs="Arial"/>
                <w:sz w:val="24"/>
                <w:szCs w:val="24"/>
              </w:rPr>
            </w:pPr>
            <w:r w:rsidRPr="00690EF6">
              <w:rPr>
                <w:rFonts w:ascii="Arial" w:hAnsi="Arial" w:cs="Arial"/>
                <w:sz w:val="24"/>
                <w:szCs w:val="24"/>
              </w:rPr>
              <w:t>£8</w:t>
            </w:r>
            <w:r>
              <w:rPr>
                <w:rFonts w:ascii="Arial" w:hAnsi="Arial" w:cs="Arial"/>
                <w:sz w:val="24"/>
                <w:szCs w:val="24"/>
              </w:rPr>
              <w:t>27</w:t>
            </w:r>
          </w:p>
          <w:p w:rsidR="007D6A7A" w:rsidRPr="00690EF6" w:rsidRDefault="007D6A7A" w:rsidP="00FA2C39">
            <w:pPr>
              <w:pStyle w:val="TableText"/>
              <w:tabs>
                <w:tab w:val="decimal" w:pos="967"/>
              </w:tabs>
              <w:spacing w:after="60"/>
              <w:ind w:left="0" w:right="142"/>
              <w:jc w:val="left"/>
              <w:rPr>
                <w:rFonts w:ascii="Arial" w:hAnsi="Arial" w:cs="Arial"/>
                <w:sz w:val="24"/>
                <w:szCs w:val="24"/>
              </w:rPr>
            </w:pPr>
            <w:r w:rsidRPr="00690EF6">
              <w:rPr>
                <w:rFonts w:ascii="Arial" w:hAnsi="Arial" w:cs="Arial"/>
                <w:sz w:val="24"/>
                <w:szCs w:val="24"/>
              </w:rPr>
              <w:t>£</w:t>
            </w:r>
            <w:r>
              <w:rPr>
                <w:rFonts w:ascii="Arial" w:hAnsi="Arial" w:cs="Arial"/>
                <w:sz w:val="24"/>
                <w:szCs w:val="24"/>
              </w:rPr>
              <w:t>346</w:t>
            </w:r>
          </w:p>
          <w:p w:rsidR="007D6A7A" w:rsidRPr="00690EF6" w:rsidRDefault="007D6A7A" w:rsidP="00FA2C39">
            <w:pPr>
              <w:pStyle w:val="TableText"/>
              <w:tabs>
                <w:tab w:val="decimal" w:pos="967"/>
              </w:tabs>
              <w:spacing w:after="60"/>
              <w:ind w:left="0" w:right="142"/>
              <w:jc w:val="left"/>
              <w:rPr>
                <w:rFonts w:ascii="Arial" w:hAnsi="Arial" w:cs="Arial"/>
                <w:sz w:val="24"/>
                <w:szCs w:val="24"/>
              </w:rPr>
            </w:pPr>
            <w:r w:rsidRPr="00690EF6">
              <w:rPr>
                <w:rFonts w:ascii="Arial" w:hAnsi="Arial" w:cs="Arial"/>
                <w:sz w:val="24"/>
                <w:szCs w:val="24"/>
              </w:rPr>
              <w:t>£40</w:t>
            </w:r>
            <w:r>
              <w:rPr>
                <w:rFonts w:ascii="Arial" w:hAnsi="Arial" w:cs="Arial"/>
                <w:sz w:val="24"/>
                <w:szCs w:val="24"/>
              </w:rPr>
              <w:t>8</w:t>
            </w:r>
          </w:p>
          <w:p w:rsidR="007D6A7A" w:rsidRDefault="007D6A7A" w:rsidP="00FA2C39">
            <w:pPr>
              <w:pStyle w:val="TableText"/>
              <w:tabs>
                <w:tab w:val="decimal" w:pos="967"/>
              </w:tabs>
              <w:spacing w:after="60"/>
              <w:ind w:left="0" w:right="142"/>
              <w:jc w:val="left"/>
              <w:rPr>
                <w:rFonts w:ascii="Arial" w:hAnsi="Arial" w:cs="Arial"/>
                <w:sz w:val="24"/>
                <w:szCs w:val="24"/>
              </w:rPr>
            </w:pPr>
            <w:r>
              <w:rPr>
                <w:rFonts w:ascii="Arial" w:hAnsi="Arial" w:cs="Arial"/>
                <w:sz w:val="24"/>
                <w:szCs w:val="24"/>
              </w:rPr>
              <w:t>£408</w:t>
            </w:r>
          </w:p>
          <w:p w:rsidR="007D6A7A" w:rsidRDefault="007D6A7A" w:rsidP="00FA2C39">
            <w:pPr>
              <w:pStyle w:val="TableText"/>
              <w:tabs>
                <w:tab w:val="decimal" w:pos="967"/>
              </w:tabs>
              <w:spacing w:after="60"/>
              <w:ind w:left="0" w:right="142"/>
              <w:jc w:val="left"/>
              <w:rPr>
                <w:rFonts w:ascii="Arial" w:hAnsi="Arial" w:cs="Arial"/>
                <w:sz w:val="24"/>
                <w:szCs w:val="24"/>
              </w:rPr>
            </w:pPr>
            <w:r w:rsidRPr="00690EF6">
              <w:rPr>
                <w:rFonts w:ascii="Arial" w:hAnsi="Arial" w:cs="Arial"/>
                <w:sz w:val="24"/>
                <w:szCs w:val="24"/>
              </w:rPr>
              <w:t>£13</w:t>
            </w:r>
            <w:r>
              <w:rPr>
                <w:rFonts w:ascii="Arial" w:hAnsi="Arial" w:cs="Arial"/>
                <w:sz w:val="24"/>
                <w:szCs w:val="24"/>
              </w:rPr>
              <w:t>6</w:t>
            </w:r>
          </w:p>
          <w:p w:rsidR="007D6A7A" w:rsidRPr="00690EF6" w:rsidRDefault="007D6A7A" w:rsidP="00FA2C39">
            <w:pPr>
              <w:pStyle w:val="TableText"/>
              <w:tabs>
                <w:tab w:val="decimal" w:pos="967"/>
              </w:tabs>
              <w:spacing w:after="60"/>
              <w:ind w:left="0" w:right="142"/>
              <w:jc w:val="left"/>
              <w:rPr>
                <w:rFonts w:ascii="Arial" w:hAnsi="Arial" w:cs="Arial"/>
                <w:sz w:val="24"/>
                <w:szCs w:val="24"/>
              </w:rPr>
            </w:pPr>
            <w:r w:rsidRPr="00690EF6">
              <w:rPr>
                <w:rFonts w:ascii="Arial" w:hAnsi="Arial" w:cs="Arial"/>
                <w:sz w:val="24"/>
                <w:szCs w:val="24"/>
              </w:rPr>
              <w:t>£12</w:t>
            </w:r>
            <w:r>
              <w:rPr>
                <w:rFonts w:ascii="Arial" w:hAnsi="Arial" w:cs="Arial"/>
                <w:sz w:val="24"/>
                <w:szCs w:val="24"/>
              </w:rPr>
              <w:t>7</w:t>
            </w:r>
          </w:p>
        </w:tc>
      </w:tr>
    </w:tbl>
    <w:p w:rsidR="00FA2C39" w:rsidRDefault="00FA2C39" w:rsidP="007D6A7A">
      <w:pPr>
        <w:ind w:right="-331" w:firstLine="360"/>
        <w:rPr>
          <w:rFonts w:ascii="Arial" w:hAnsi="Arial" w:cs="Arial"/>
        </w:rPr>
      </w:pPr>
    </w:p>
    <w:p w:rsidR="00FA2C39" w:rsidRDefault="00FA2C39" w:rsidP="007D6A7A">
      <w:pPr>
        <w:ind w:right="-331" w:firstLine="360"/>
        <w:rPr>
          <w:rFonts w:ascii="Arial" w:hAnsi="Arial" w:cs="Arial"/>
        </w:rPr>
      </w:pPr>
    </w:p>
    <w:p w:rsidR="007D6A7A" w:rsidRDefault="007D6A7A" w:rsidP="007D6A7A">
      <w:pPr>
        <w:ind w:right="-331" w:firstLine="360"/>
        <w:rPr>
          <w:rFonts w:ascii="Arial" w:hAnsi="Arial" w:cs="Arial"/>
        </w:rPr>
      </w:pPr>
      <w:r w:rsidRPr="003E4FFC">
        <w:rPr>
          <w:rFonts w:ascii="Arial" w:hAnsi="Arial" w:cs="Arial"/>
          <w:b/>
          <w:i/>
        </w:rPr>
        <w:t>Proposed</w:t>
      </w:r>
      <w:r>
        <w:rPr>
          <w:rFonts w:ascii="Arial" w:hAnsi="Arial" w:cs="Arial"/>
        </w:rPr>
        <w:t xml:space="preserve"> </w:t>
      </w:r>
      <w:r w:rsidR="00FA2C39">
        <w:rPr>
          <w:rFonts w:ascii="Arial" w:hAnsi="Arial" w:cs="Arial"/>
        </w:rPr>
        <w:t xml:space="preserve">new Board Committee </w:t>
      </w:r>
      <w:r>
        <w:rPr>
          <w:rFonts w:ascii="Arial" w:hAnsi="Arial" w:cs="Arial"/>
        </w:rPr>
        <w:t>f</w:t>
      </w:r>
      <w:r w:rsidRPr="007D6A7A">
        <w:rPr>
          <w:rFonts w:ascii="Arial" w:hAnsi="Arial" w:cs="Arial"/>
        </w:rPr>
        <w:t xml:space="preserve">ee </w:t>
      </w:r>
      <w:r>
        <w:rPr>
          <w:rFonts w:ascii="Arial" w:hAnsi="Arial" w:cs="Arial"/>
        </w:rPr>
        <w:t>s</w:t>
      </w:r>
      <w:r w:rsidRPr="007D6A7A">
        <w:rPr>
          <w:rFonts w:ascii="Arial" w:hAnsi="Arial" w:cs="Arial"/>
        </w:rPr>
        <w:t>tructure</w:t>
      </w:r>
    </w:p>
    <w:p w:rsidR="007D6A7A" w:rsidRDefault="007D6A7A" w:rsidP="007D6A7A">
      <w:pPr>
        <w:ind w:right="-331" w:firstLine="360"/>
        <w:rPr>
          <w:rFonts w:ascii="Arial" w:hAnsi="Arial" w:cs="Arial"/>
        </w:rPr>
      </w:pPr>
    </w:p>
    <w:tbl>
      <w:tblPr>
        <w:tblW w:w="8551" w:type="dxa"/>
        <w:jc w:val="center"/>
        <w:tblInd w:w="3409" w:type="dxa"/>
        <w:tblLayout w:type="fixed"/>
        <w:tblCellMar>
          <w:left w:w="43" w:type="dxa"/>
          <w:right w:w="43" w:type="dxa"/>
        </w:tblCellMar>
        <w:tblLook w:val="0000" w:firstRow="0" w:lastRow="0" w:firstColumn="0" w:lastColumn="0" w:noHBand="0" w:noVBand="0"/>
      </w:tblPr>
      <w:tblGrid>
        <w:gridCol w:w="911"/>
        <w:gridCol w:w="4702"/>
        <w:gridCol w:w="1408"/>
        <w:gridCol w:w="1530"/>
      </w:tblGrid>
      <w:tr w:rsidR="007D6A7A" w:rsidRPr="007D6A7A" w:rsidTr="007D6A7A">
        <w:trPr>
          <w:cantSplit/>
          <w:jc w:val="center"/>
        </w:trPr>
        <w:tc>
          <w:tcPr>
            <w:tcW w:w="911" w:type="dxa"/>
            <w:tcBorders>
              <w:top w:val="single" w:sz="6" w:space="0" w:color="auto"/>
              <w:left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spacing w:line="120" w:lineRule="exact"/>
              <w:ind w:left="144"/>
              <w:jc w:val="both"/>
              <w:textAlignment w:val="baseline"/>
              <w:rPr>
                <w:rFonts w:ascii="Arial" w:eastAsia="Times New Roman" w:hAnsi="Arial" w:cs="Arial"/>
              </w:rPr>
            </w:pPr>
            <w:r w:rsidRPr="007D6A7A">
              <w:rPr>
                <w:rFonts w:ascii="Calibri" w:eastAsia="Calibri" w:hAnsi="Calibri"/>
                <w:sz w:val="22"/>
                <w:szCs w:val="22"/>
              </w:rPr>
              <w:br w:type="page"/>
            </w:r>
          </w:p>
        </w:tc>
        <w:tc>
          <w:tcPr>
            <w:tcW w:w="4702" w:type="dxa"/>
            <w:vMerge w:val="restart"/>
            <w:tcBorders>
              <w:top w:val="single" w:sz="6" w:space="0" w:color="auto"/>
              <w:left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spacing w:line="120" w:lineRule="exact"/>
              <w:ind w:left="144"/>
              <w:jc w:val="both"/>
              <w:textAlignment w:val="baseline"/>
              <w:rPr>
                <w:rFonts w:ascii="Arial" w:eastAsia="Times New Roman" w:hAnsi="Arial" w:cs="Arial"/>
              </w:rPr>
            </w:pPr>
          </w:p>
          <w:p w:rsidR="007D6A7A" w:rsidRPr="007D6A7A" w:rsidRDefault="007D6A7A" w:rsidP="007D6A7A">
            <w:pPr>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b/>
              </w:rPr>
              <w:t>Committee</w:t>
            </w:r>
          </w:p>
        </w:tc>
        <w:tc>
          <w:tcPr>
            <w:tcW w:w="2938" w:type="dxa"/>
            <w:gridSpan w:val="2"/>
            <w:tcBorders>
              <w:top w:val="single" w:sz="6" w:space="0" w:color="auto"/>
              <w:left w:val="single" w:sz="6" w:space="0" w:color="auto"/>
              <w:bottom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ind w:left="144"/>
              <w:jc w:val="center"/>
              <w:textAlignment w:val="baseline"/>
              <w:rPr>
                <w:rFonts w:ascii="Arial" w:eastAsia="Times New Roman" w:hAnsi="Arial" w:cs="Arial"/>
              </w:rPr>
            </w:pPr>
            <w:r w:rsidRPr="007D6A7A">
              <w:rPr>
                <w:rFonts w:ascii="Arial" w:eastAsia="Times New Roman" w:hAnsi="Arial" w:cs="Arial"/>
                <w:b/>
              </w:rPr>
              <w:t>Gross Fee</w:t>
            </w:r>
          </w:p>
        </w:tc>
      </w:tr>
      <w:tr w:rsidR="007D6A7A" w:rsidRPr="007D6A7A" w:rsidTr="007D6A7A">
        <w:trPr>
          <w:cantSplit/>
          <w:jc w:val="center"/>
        </w:trPr>
        <w:tc>
          <w:tcPr>
            <w:tcW w:w="911" w:type="dxa"/>
            <w:tcBorders>
              <w:left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jc w:val="both"/>
              <w:textAlignment w:val="baseline"/>
              <w:rPr>
                <w:rFonts w:ascii="Arial" w:eastAsia="Times New Roman" w:hAnsi="Arial" w:cs="Arial"/>
              </w:rPr>
            </w:pPr>
          </w:p>
        </w:tc>
        <w:tc>
          <w:tcPr>
            <w:tcW w:w="4702" w:type="dxa"/>
            <w:vMerge/>
            <w:tcBorders>
              <w:left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jc w:val="both"/>
              <w:textAlignment w:val="baseline"/>
              <w:rPr>
                <w:rFonts w:ascii="Arial" w:eastAsia="Times New Roman" w:hAnsi="Arial" w:cs="Arial"/>
              </w:rPr>
            </w:pPr>
          </w:p>
        </w:tc>
        <w:tc>
          <w:tcPr>
            <w:tcW w:w="1408" w:type="dxa"/>
            <w:tcBorders>
              <w:top w:val="single" w:sz="6" w:space="0" w:color="auto"/>
              <w:left w:val="single" w:sz="6" w:space="0" w:color="auto"/>
              <w:bottom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ind w:left="144"/>
              <w:jc w:val="center"/>
              <w:textAlignment w:val="baseline"/>
              <w:rPr>
                <w:rFonts w:ascii="Arial" w:eastAsia="Times New Roman" w:hAnsi="Arial" w:cs="Arial"/>
              </w:rPr>
            </w:pPr>
            <w:r w:rsidRPr="007D6A7A">
              <w:rPr>
                <w:rFonts w:ascii="Arial" w:eastAsia="Times New Roman" w:hAnsi="Arial" w:cs="Arial"/>
                <w:b/>
              </w:rPr>
              <w:t>Annual</w:t>
            </w:r>
          </w:p>
        </w:tc>
        <w:tc>
          <w:tcPr>
            <w:tcW w:w="1530" w:type="dxa"/>
            <w:tcBorders>
              <w:top w:val="single" w:sz="6" w:space="0" w:color="auto"/>
              <w:left w:val="single" w:sz="6" w:space="0" w:color="auto"/>
              <w:bottom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ind w:left="77" w:hanging="77"/>
              <w:jc w:val="center"/>
              <w:textAlignment w:val="baseline"/>
              <w:rPr>
                <w:rFonts w:ascii="Arial" w:eastAsia="Times New Roman" w:hAnsi="Arial" w:cs="Arial"/>
              </w:rPr>
            </w:pPr>
            <w:r w:rsidRPr="007D6A7A">
              <w:rPr>
                <w:rFonts w:ascii="Arial" w:eastAsia="Times New Roman" w:hAnsi="Arial" w:cs="Arial"/>
                <w:b/>
              </w:rPr>
              <w:t xml:space="preserve">Chair </w:t>
            </w:r>
            <w:r w:rsidR="003E4FFC">
              <w:rPr>
                <w:rFonts w:ascii="Arial" w:eastAsia="Times New Roman" w:hAnsi="Arial" w:cs="Arial"/>
                <w:b/>
              </w:rPr>
              <w:t>Upl</w:t>
            </w:r>
            <w:r w:rsidRPr="007D6A7A">
              <w:rPr>
                <w:rFonts w:ascii="Arial" w:eastAsia="Times New Roman" w:hAnsi="Arial" w:cs="Arial"/>
                <w:b/>
              </w:rPr>
              <w:t>ift</w:t>
            </w:r>
          </w:p>
        </w:tc>
      </w:tr>
      <w:tr w:rsidR="007D6A7A" w:rsidRPr="007D6A7A" w:rsidTr="007D6A7A">
        <w:trPr>
          <w:cantSplit/>
          <w:trHeight w:val="1134"/>
          <w:jc w:val="center"/>
        </w:trPr>
        <w:tc>
          <w:tcPr>
            <w:tcW w:w="911" w:type="dxa"/>
            <w:tcBorders>
              <w:top w:val="single" w:sz="6" w:space="0" w:color="auto"/>
              <w:left w:val="single" w:sz="6" w:space="0" w:color="auto"/>
              <w:bottom w:val="single" w:sz="6" w:space="0" w:color="auto"/>
              <w:right w:val="single" w:sz="6" w:space="0" w:color="auto"/>
            </w:tcBorders>
            <w:textDirection w:val="btLr"/>
          </w:tcPr>
          <w:p w:rsidR="007D6A7A" w:rsidRPr="007D6A7A" w:rsidRDefault="007D6A7A" w:rsidP="007D6A7A">
            <w:pPr>
              <w:overflowPunct w:val="0"/>
              <w:autoSpaceDE w:val="0"/>
              <w:autoSpaceDN w:val="0"/>
              <w:adjustRightInd w:val="0"/>
              <w:ind w:left="113" w:right="113"/>
              <w:jc w:val="both"/>
              <w:textAlignment w:val="baseline"/>
              <w:rPr>
                <w:rFonts w:ascii="Arial" w:eastAsia="Times New Roman" w:hAnsi="Arial" w:cs="Arial"/>
              </w:rPr>
            </w:pPr>
          </w:p>
          <w:p w:rsidR="007D6A7A" w:rsidRPr="007D6A7A" w:rsidRDefault="007D6A7A" w:rsidP="007D6A7A">
            <w:pPr>
              <w:overflowPunct w:val="0"/>
              <w:autoSpaceDE w:val="0"/>
              <w:autoSpaceDN w:val="0"/>
              <w:adjustRightInd w:val="0"/>
              <w:ind w:left="113" w:right="113"/>
              <w:jc w:val="both"/>
              <w:textAlignment w:val="baseline"/>
              <w:rPr>
                <w:rFonts w:ascii="Arial" w:eastAsia="Times New Roman" w:hAnsi="Arial" w:cs="Arial"/>
              </w:rPr>
            </w:pPr>
            <w:r w:rsidRPr="007D6A7A">
              <w:rPr>
                <w:rFonts w:ascii="Arial" w:eastAsia="Times New Roman" w:hAnsi="Arial" w:cs="Arial"/>
              </w:rPr>
              <w:t xml:space="preserve">     Constitutional       </w:t>
            </w:r>
          </w:p>
          <w:p w:rsidR="007D6A7A" w:rsidRPr="007D6A7A" w:rsidRDefault="007D6A7A" w:rsidP="007D6A7A">
            <w:pPr>
              <w:overflowPunct w:val="0"/>
              <w:autoSpaceDE w:val="0"/>
              <w:autoSpaceDN w:val="0"/>
              <w:adjustRightInd w:val="0"/>
              <w:ind w:left="113" w:right="113"/>
              <w:jc w:val="both"/>
              <w:textAlignment w:val="baseline"/>
              <w:rPr>
                <w:rFonts w:ascii="Arial" w:eastAsia="Times New Roman" w:hAnsi="Arial" w:cs="Arial"/>
              </w:rPr>
            </w:pPr>
          </w:p>
        </w:tc>
        <w:tc>
          <w:tcPr>
            <w:tcW w:w="4702"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overflowPunct w:val="0"/>
              <w:autoSpaceDE w:val="0"/>
              <w:autoSpaceDN w:val="0"/>
              <w:adjustRightInd w:val="0"/>
              <w:spacing w:line="120" w:lineRule="exact"/>
              <w:jc w:val="both"/>
              <w:textAlignment w:val="baseline"/>
              <w:rPr>
                <w:rFonts w:ascii="Arial" w:eastAsia="Times New Roman" w:hAnsi="Arial" w:cs="Arial"/>
              </w:rPr>
            </w:pPr>
          </w:p>
          <w:p w:rsidR="007D6A7A" w:rsidRPr="007D6A7A" w:rsidRDefault="007D6A7A" w:rsidP="007D6A7A">
            <w:pPr>
              <w:overflowPunct w:val="0"/>
              <w:autoSpaceDE w:val="0"/>
              <w:autoSpaceDN w:val="0"/>
              <w:adjustRightInd w:val="0"/>
              <w:spacing w:line="120" w:lineRule="exact"/>
              <w:ind w:left="77"/>
              <w:jc w:val="center"/>
              <w:textAlignment w:val="baseline"/>
              <w:rPr>
                <w:rFonts w:ascii="Arial" w:eastAsia="Times New Roman" w:hAnsi="Arial" w:cs="Arial"/>
                <w:b/>
              </w:rPr>
            </w:pPr>
          </w:p>
          <w:p w:rsidR="007D6A7A" w:rsidRPr="007D6A7A" w:rsidRDefault="007D6A7A" w:rsidP="007D6A7A">
            <w:pPr>
              <w:overflowPunct w:val="0"/>
              <w:autoSpaceDE w:val="0"/>
              <w:autoSpaceDN w:val="0"/>
              <w:adjustRightInd w:val="0"/>
              <w:spacing w:line="120" w:lineRule="exact"/>
              <w:jc w:val="both"/>
              <w:textAlignment w:val="baseline"/>
              <w:rPr>
                <w:rFonts w:ascii="Arial" w:eastAsia="Times New Roman" w:hAnsi="Arial" w:cs="Arial"/>
              </w:rPr>
            </w:pPr>
          </w:p>
          <w:p w:rsidR="007D6A7A" w:rsidRPr="007D6A7A" w:rsidRDefault="007D6A7A" w:rsidP="00FA2C39">
            <w:pPr>
              <w:numPr>
                <w:ilvl w:val="0"/>
                <w:numId w:val="10"/>
              </w:numPr>
              <w:tabs>
                <w:tab w:val="left" w:pos="587"/>
              </w:tabs>
              <w:overflowPunct w:val="0"/>
              <w:autoSpaceDE w:val="0"/>
              <w:autoSpaceDN w:val="0"/>
              <w:adjustRightInd w:val="0"/>
              <w:spacing w:line="360" w:lineRule="auto"/>
              <w:ind w:hanging="1259"/>
              <w:jc w:val="both"/>
              <w:textAlignment w:val="baseline"/>
              <w:rPr>
                <w:rFonts w:ascii="Arial" w:eastAsia="Times New Roman" w:hAnsi="Arial" w:cs="Arial"/>
              </w:rPr>
            </w:pPr>
            <w:r w:rsidRPr="007D6A7A">
              <w:rPr>
                <w:rFonts w:ascii="Arial" w:eastAsia="Times New Roman" w:hAnsi="Arial" w:cs="Arial"/>
              </w:rPr>
              <w:t>Audit &amp; Risk Committee</w:t>
            </w:r>
          </w:p>
          <w:p w:rsidR="007D6A7A" w:rsidRPr="007D6A7A" w:rsidRDefault="007D6A7A" w:rsidP="00FA2C39">
            <w:pPr>
              <w:numPr>
                <w:ilvl w:val="0"/>
                <w:numId w:val="10"/>
              </w:numPr>
              <w:tabs>
                <w:tab w:val="left" w:pos="587"/>
              </w:tabs>
              <w:overflowPunct w:val="0"/>
              <w:autoSpaceDE w:val="0"/>
              <w:autoSpaceDN w:val="0"/>
              <w:adjustRightInd w:val="0"/>
              <w:spacing w:line="360" w:lineRule="auto"/>
              <w:ind w:hanging="1259"/>
              <w:jc w:val="both"/>
              <w:textAlignment w:val="baseline"/>
              <w:rPr>
                <w:rFonts w:ascii="Arial" w:eastAsia="Times New Roman" w:hAnsi="Arial" w:cs="Arial"/>
              </w:rPr>
            </w:pPr>
            <w:r w:rsidRPr="007D6A7A">
              <w:rPr>
                <w:rFonts w:ascii="Arial" w:eastAsia="Times New Roman" w:hAnsi="Arial" w:cs="Arial"/>
              </w:rPr>
              <w:t>Remuneration Committee</w:t>
            </w:r>
          </w:p>
          <w:p w:rsidR="007D6A7A" w:rsidRPr="007D6A7A" w:rsidRDefault="007D6A7A" w:rsidP="00FA2C39">
            <w:pPr>
              <w:numPr>
                <w:ilvl w:val="0"/>
                <w:numId w:val="10"/>
              </w:numPr>
              <w:tabs>
                <w:tab w:val="left" w:pos="587"/>
              </w:tabs>
              <w:overflowPunct w:val="0"/>
              <w:autoSpaceDE w:val="0"/>
              <w:autoSpaceDN w:val="0"/>
              <w:adjustRightInd w:val="0"/>
              <w:spacing w:line="276" w:lineRule="auto"/>
              <w:ind w:hanging="1259"/>
              <w:textAlignment w:val="baseline"/>
              <w:rPr>
                <w:rFonts w:ascii="Arial" w:eastAsia="Times New Roman" w:hAnsi="Arial" w:cs="Arial"/>
              </w:rPr>
            </w:pPr>
            <w:r w:rsidRPr="007D6A7A">
              <w:rPr>
                <w:rFonts w:ascii="Arial" w:eastAsia="Times New Roman" w:hAnsi="Arial" w:cs="Arial"/>
              </w:rPr>
              <w:t>Rules &amp; Practices Committee</w:t>
            </w:r>
          </w:p>
          <w:p w:rsidR="007D6A7A" w:rsidRPr="007D6A7A" w:rsidRDefault="007D6A7A" w:rsidP="00FA2C39">
            <w:pPr>
              <w:numPr>
                <w:ilvl w:val="0"/>
                <w:numId w:val="10"/>
              </w:numPr>
              <w:tabs>
                <w:tab w:val="left" w:pos="587"/>
              </w:tabs>
              <w:overflowPunct w:val="0"/>
              <w:autoSpaceDE w:val="0"/>
              <w:autoSpaceDN w:val="0"/>
              <w:adjustRightInd w:val="0"/>
              <w:spacing w:before="120" w:line="276" w:lineRule="auto"/>
              <w:ind w:hanging="1259"/>
              <w:textAlignment w:val="baseline"/>
              <w:rPr>
                <w:rFonts w:ascii="Arial" w:eastAsia="Times New Roman" w:hAnsi="Arial" w:cs="Arial"/>
              </w:rPr>
            </w:pPr>
            <w:r w:rsidRPr="007D6A7A">
              <w:rPr>
                <w:rFonts w:ascii="Arial" w:eastAsia="Times New Roman" w:hAnsi="Arial" w:cs="Arial"/>
              </w:rPr>
              <w:t>Search Committee</w:t>
            </w:r>
          </w:p>
          <w:p w:rsidR="007D6A7A" w:rsidRPr="007D6A7A" w:rsidRDefault="007D6A7A" w:rsidP="00FA2C39">
            <w:pPr>
              <w:numPr>
                <w:ilvl w:val="0"/>
                <w:numId w:val="10"/>
              </w:numPr>
              <w:tabs>
                <w:tab w:val="left" w:pos="587"/>
              </w:tabs>
              <w:overflowPunct w:val="0"/>
              <w:autoSpaceDE w:val="0"/>
              <w:autoSpaceDN w:val="0"/>
              <w:adjustRightInd w:val="0"/>
              <w:spacing w:before="120" w:line="360" w:lineRule="auto"/>
              <w:ind w:hanging="1259"/>
              <w:jc w:val="both"/>
              <w:textAlignment w:val="baseline"/>
              <w:rPr>
                <w:rFonts w:ascii="Arial" w:eastAsia="Times New Roman" w:hAnsi="Arial" w:cs="Arial"/>
              </w:rPr>
            </w:pPr>
            <w:r w:rsidRPr="007D6A7A">
              <w:rPr>
                <w:rFonts w:ascii="Arial" w:eastAsia="Times New Roman" w:hAnsi="Arial" w:cs="Arial"/>
              </w:rPr>
              <w:t>Conduct Committee*</w:t>
            </w:r>
          </w:p>
        </w:tc>
        <w:tc>
          <w:tcPr>
            <w:tcW w:w="1408"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tabs>
                <w:tab w:val="right" w:pos="892"/>
              </w:tabs>
              <w:overflowPunct w:val="0"/>
              <w:autoSpaceDE w:val="0"/>
              <w:autoSpaceDN w:val="0"/>
              <w:adjustRightInd w:val="0"/>
              <w:textAlignment w:val="baseline"/>
              <w:rPr>
                <w:rFonts w:ascii="Arial" w:eastAsia="Times New Roman" w:hAnsi="Arial" w:cs="Arial"/>
              </w:rPr>
            </w:pPr>
          </w:p>
          <w:p w:rsidR="007D6A7A" w:rsidRPr="007D6A7A" w:rsidRDefault="007D6A7A" w:rsidP="007D6A7A">
            <w:pPr>
              <w:tabs>
                <w:tab w:val="decimal" w:pos="967"/>
              </w:tabs>
              <w:overflowPunct w:val="0"/>
              <w:autoSpaceDE w:val="0"/>
              <w:autoSpaceDN w:val="0"/>
              <w:adjustRightInd w:val="0"/>
              <w:spacing w:before="120" w:line="360" w:lineRule="auto"/>
              <w:textAlignment w:val="baseline"/>
              <w:rPr>
                <w:rFonts w:ascii="Arial" w:eastAsia="Times New Roman" w:hAnsi="Arial" w:cs="Arial"/>
              </w:rPr>
            </w:pPr>
            <w:r w:rsidRPr="007D6A7A">
              <w:rPr>
                <w:rFonts w:ascii="Arial" w:eastAsia="Times New Roman" w:hAnsi="Arial" w:cs="Arial"/>
              </w:rPr>
              <w:t>£600</w:t>
            </w:r>
          </w:p>
          <w:p w:rsidR="007D6A7A" w:rsidRPr="007D6A7A" w:rsidRDefault="007D6A7A" w:rsidP="007D6A7A">
            <w:pPr>
              <w:tabs>
                <w:tab w:val="decimal" w:pos="967"/>
              </w:tabs>
              <w:overflowPunct w:val="0"/>
              <w:autoSpaceDE w:val="0"/>
              <w:autoSpaceDN w:val="0"/>
              <w:adjustRightInd w:val="0"/>
              <w:spacing w:line="360" w:lineRule="auto"/>
              <w:textAlignment w:val="baseline"/>
              <w:rPr>
                <w:rFonts w:ascii="Arial" w:eastAsia="Times New Roman" w:hAnsi="Arial" w:cs="Arial"/>
              </w:rPr>
            </w:pPr>
            <w:r w:rsidRPr="007D6A7A">
              <w:rPr>
                <w:rFonts w:ascii="Arial" w:eastAsia="Times New Roman" w:hAnsi="Arial" w:cs="Arial"/>
              </w:rPr>
              <w:t>£600</w:t>
            </w:r>
          </w:p>
          <w:p w:rsidR="007D6A7A" w:rsidRPr="007D6A7A" w:rsidRDefault="007D6A7A" w:rsidP="007D6A7A">
            <w:pPr>
              <w:tabs>
                <w:tab w:val="decimal" w:pos="967"/>
              </w:tabs>
              <w:overflowPunct w:val="0"/>
              <w:autoSpaceDE w:val="0"/>
              <w:autoSpaceDN w:val="0"/>
              <w:adjustRightInd w:val="0"/>
              <w:textAlignment w:val="baseline"/>
              <w:rPr>
                <w:rFonts w:ascii="Arial" w:eastAsia="Times New Roman" w:hAnsi="Arial" w:cs="Arial"/>
              </w:rPr>
            </w:pPr>
            <w:r w:rsidRPr="007D6A7A">
              <w:rPr>
                <w:rFonts w:ascii="Arial" w:eastAsia="Times New Roman" w:hAnsi="Arial" w:cs="Arial"/>
              </w:rPr>
              <w:t>£600</w:t>
            </w:r>
          </w:p>
          <w:p w:rsidR="007D6A7A" w:rsidRPr="007D6A7A" w:rsidRDefault="007D6A7A" w:rsidP="007D6A7A">
            <w:pPr>
              <w:tabs>
                <w:tab w:val="decimal" w:pos="967"/>
              </w:tabs>
              <w:overflowPunct w:val="0"/>
              <w:autoSpaceDE w:val="0"/>
              <w:autoSpaceDN w:val="0"/>
              <w:adjustRightInd w:val="0"/>
              <w:spacing w:before="120"/>
              <w:textAlignment w:val="baseline"/>
              <w:rPr>
                <w:rFonts w:ascii="Arial" w:eastAsia="Times New Roman" w:hAnsi="Arial" w:cs="Arial"/>
              </w:rPr>
            </w:pPr>
            <w:r w:rsidRPr="007D6A7A">
              <w:rPr>
                <w:rFonts w:ascii="Arial" w:eastAsia="Times New Roman" w:hAnsi="Arial" w:cs="Arial"/>
              </w:rPr>
              <w:t>£600</w:t>
            </w:r>
          </w:p>
          <w:p w:rsidR="007D6A7A" w:rsidRPr="007D6A7A" w:rsidRDefault="007D6A7A" w:rsidP="007D6A7A">
            <w:pPr>
              <w:tabs>
                <w:tab w:val="decimal" w:pos="967"/>
              </w:tabs>
              <w:overflowPunct w:val="0"/>
              <w:autoSpaceDE w:val="0"/>
              <w:autoSpaceDN w:val="0"/>
              <w:adjustRightInd w:val="0"/>
              <w:spacing w:before="120"/>
              <w:textAlignment w:val="baseline"/>
              <w:rPr>
                <w:rFonts w:ascii="Arial" w:eastAsia="Times New Roman" w:hAnsi="Arial" w:cs="Arial"/>
              </w:rPr>
            </w:pPr>
            <w:r w:rsidRPr="007D6A7A">
              <w:rPr>
                <w:rFonts w:ascii="Arial" w:eastAsia="Times New Roman" w:hAnsi="Arial" w:cs="Arial"/>
              </w:rPr>
              <w:t>£200</w:t>
            </w:r>
          </w:p>
        </w:tc>
        <w:tc>
          <w:tcPr>
            <w:tcW w:w="1530" w:type="dxa"/>
            <w:tcBorders>
              <w:top w:val="single" w:sz="6" w:space="0" w:color="auto"/>
              <w:left w:val="single" w:sz="6" w:space="0" w:color="auto"/>
              <w:bottom w:val="single" w:sz="6" w:space="0" w:color="auto"/>
              <w:right w:val="single" w:sz="6" w:space="0" w:color="auto"/>
            </w:tcBorders>
            <w:noWrap/>
          </w:tcPr>
          <w:p w:rsidR="007D6A7A" w:rsidRPr="007D6A7A" w:rsidRDefault="007D6A7A" w:rsidP="007D6A7A">
            <w:pPr>
              <w:overflowPunct w:val="0"/>
              <w:autoSpaceDE w:val="0"/>
              <w:autoSpaceDN w:val="0"/>
              <w:adjustRightInd w:val="0"/>
              <w:spacing w:line="120" w:lineRule="exact"/>
              <w:jc w:val="both"/>
              <w:textAlignment w:val="baseline"/>
              <w:rPr>
                <w:rFonts w:ascii="Arial" w:eastAsia="Times New Roman" w:hAnsi="Arial" w:cs="Arial"/>
              </w:rPr>
            </w:pPr>
          </w:p>
          <w:p w:rsidR="007D6A7A" w:rsidRPr="007D6A7A" w:rsidRDefault="007D6A7A" w:rsidP="007D6A7A">
            <w:pPr>
              <w:tabs>
                <w:tab w:val="right" w:pos="917"/>
              </w:tabs>
              <w:overflowPunct w:val="0"/>
              <w:autoSpaceDE w:val="0"/>
              <w:autoSpaceDN w:val="0"/>
              <w:adjustRightInd w:val="0"/>
              <w:spacing w:line="120" w:lineRule="exact"/>
              <w:jc w:val="center"/>
              <w:textAlignment w:val="baseline"/>
              <w:rPr>
                <w:rFonts w:ascii="Arial" w:eastAsia="Times New Roman" w:hAnsi="Arial" w:cs="Arial"/>
              </w:rPr>
            </w:pPr>
          </w:p>
          <w:p w:rsidR="007D6A7A" w:rsidRPr="007D6A7A" w:rsidRDefault="007D6A7A" w:rsidP="007D6A7A">
            <w:pPr>
              <w:tabs>
                <w:tab w:val="right" w:pos="917"/>
              </w:tabs>
              <w:overflowPunct w:val="0"/>
              <w:autoSpaceDE w:val="0"/>
              <w:autoSpaceDN w:val="0"/>
              <w:adjustRightInd w:val="0"/>
              <w:spacing w:line="120" w:lineRule="exact"/>
              <w:jc w:val="both"/>
              <w:textAlignment w:val="baseline"/>
              <w:rPr>
                <w:rFonts w:ascii="Arial" w:eastAsia="Times New Roman" w:hAnsi="Arial" w:cs="Arial"/>
              </w:rPr>
            </w:pPr>
          </w:p>
          <w:p w:rsidR="007D6A7A" w:rsidRPr="007D6A7A" w:rsidRDefault="007D6A7A" w:rsidP="007D6A7A">
            <w:pPr>
              <w:tabs>
                <w:tab w:val="decimal" w:pos="877"/>
              </w:tabs>
              <w:overflowPunct w:val="0"/>
              <w:autoSpaceDE w:val="0"/>
              <w:autoSpaceDN w:val="0"/>
              <w:adjustRightInd w:val="0"/>
              <w:spacing w:line="360" w:lineRule="auto"/>
              <w:jc w:val="both"/>
              <w:textAlignment w:val="baseline"/>
              <w:rPr>
                <w:rFonts w:ascii="Arial" w:eastAsia="Times New Roman" w:hAnsi="Arial" w:cs="Arial"/>
              </w:rPr>
            </w:pPr>
            <w:r w:rsidRPr="007D6A7A">
              <w:rPr>
                <w:rFonts w:ascii="Arial" w:eastAsia="Times New Roman" w:hAnsi="Arial" w:cs="Arial"/>
              </w:rPr>
              <w:t>£120</w:t>
            </w:r>
          </w:p>
          <w:p w:rsidR="007D6A7A" w:rsidRPr="007D6A7A" w:rsidRDefault="007D6A7A" w:rsidP="007D6A7A">
            <w:pPr>
              <w:tabs>
                <w:tab w:val="decimal" w:pos="877"/>
              </w:tabs>
              <w:overflowPunct w:val="0"/>
              <w:autoSpaceDE w:val="0"/>
              <w:autoSpaceDN w:val="0"/>
              <w:adjustRightInd w:val="0"/>
              <w:spacing w:line="360" w:lineRule="auto"/>
              <w:ind w:left="-43"/>
              <w:jc w:val="both"/>
              <w:textAlignment w:val="baseline"/>
              <w:rPr>
                <w:rFonts w:ascii="Arial" w:eastAsia="Times New Roman" w:hAnsi="Arial" w:cs="Arial"/>
              </w:rPr>
            </w:pPr>
            <w:r w:rsidRPr="007D6A7A">
              <w:rPr>
                <w:rFonts w:ascii="Arial" w:eastAsia="Times New Roman" w:hAnsi="Arial" w:cs="Arial"/>
              </w:rPr>
              <w:t>£120</w:t>
            </w:r>
          </w:p>
          <w:p w:rsidR="007D6A7A" w:rsidRPr="007D6A7A" w:rsidRDefault="007D6A7A" w:rsidP="007D6A7A">
            <w:pPr>
              <w:tabs>
                <w:tab w:val="decimal" w:pos="877"/>
              </w:tabs>
              <w:overflowPunct w:val="0"/>
              <w:autoSpaceDE w:val="0"/>
              <w:autoSpaceDN w:val="0"/>
              <w:adjustRightInd w:val="0"/>
              <w:spacing w:after="120"/>
              <w:ind w:left="-43"/>
              <w:jc w:val="both"/>
              <w:textAlignment w:val="baseline"/>
              <w:rPr>
                <w:rFonts w:ascii="Arial" w:eastAsia="Times New Roman" w:hAnsi="Arial" w:cs="Arial"/>
              </w:rPr>
            </w:pPr>
            <w:r w:rsidRPr="007D6A7A">
              <w:rPr>
                <w:rFonts w:ascii="Arial" w:eastAsia="Times New Roman" w:hAnsi="Arial" w:cs="Arial"/>
              </w:rPr>
              <w:t>£120</w:t>
            </w:r>
          </w:p>
          <w:p w:rsidR="007D6A7A" w:rsidRPr="007D6A7A" w:rsidRDefault="007D6A7A" w:rsidP="007D6A7A">
            <w:pPr>
              <w:tabs>
                <w:tab w:val="decimal" w:pos="877"/>
              </w:tabs>
              <w:overflowPunct w:val="0"/>
              <w:autoSpaceDE w:val="0"/>
              <w:autoSpaceDN w:val="0"/>
              <w:adjustRightInd w:val="0"/>
              <w:spacing w:after="120"/>
              <w:ind w:left="-43"/>
              <w:jc w:val="both"/>
              <w:textAlignment w:val="baseline"/>
              <w:rPr>
                <w:rFonts w:ascii="Arial" w:eastAsia="Times New Roman" w:hAnsi="Arial" w:cs="Arial"/>
              </w:rPr>
            </w:pPr>
            <w:r w:rsidRPr="007D6A7A">
              <w:rPr>
                <w:rFonts w:ascii="Arial" w:eastAsia="Times New Roman" w:hAnsi="Arial" w:cs="Arial"/>
              </w:rPr>
              <w:t>£120</w:t>
            </w:r>
          </w:p>
          <w:p w:rsidR="007D6A7A" w:rsidRPr="007D6A7A" w:rsidRDefault="007D6A7A" w:rsidP="007D6A7A">
            <w:pPr>
              <w:tabs>
                <w:tab w:val="decimal" w:pos="877"/>
              </w:tabs>
              <w:overflowPunct w:val="0"/>
              <w:autoSpaceDE w:val="0"/>
              <w:autoSpaceDN w:val="0"/>
              <w:adjustRightInd w:val="0"/>
              <w:spacing w:after="120"/>
              <w:ind w:left="-43"/>
              <w:jc w:val="both"/>
              <w:textAlignment w:val="baseline"/>
              <w:rPr>
                <w:rFonts w:ascii="Arial" w:eastAsia="Times New Roman" w:hAnsi="Arial" w:cs="Arial"/>
              </w:rPr>
            </w:pPr>
            <w:r w:rsidRPr="007D6A7A">
              <w:rPr>
                <w:rFonts w:ascii="Arial" w:eastAsia="Times New Roman" w:hAnsi="Arial" w:cs="Arial"/>
              </w:rPr>
              <w:t>£40</w:t>
            </w:r>
          </w:p>
        </w:tc>
      </w:tr>
      <w:tr w:rsidR="007D6A7A" w:rsidRPr="007D6A7A" w:rsidTr="007D6A7A">
        <w:trPr>
          <w:cantSplit/>
          <w:trHeight w:val="2052"/>
          <w:jc w:val="center"/>
        </w:trPr>
        <w:tc>
          <w:tcPr>
            <w:tcW w:w="911" w:type="dxa"/>
            <w:tcBorders>
              <w:top w:val="single" w:sz="6" w:space="0" w:color="auto"/>
              <w:left w:val="single" w:sz="6" w:space="0" w:color="auto"/>
              <w:bottom w:val="single" w:sz="6" w:space="0" w:color="auto"/>
              <w:right w:val="single" w:sz="6" w:space="0" w:color="auto"/>
            </w:tcBorders>
            <w:textDirection w:val="btLr"/>
          </w:tcPr>
          <w:p w:rsidR="007D6A7A" w:rsidRPr="007D6A7A" w:rsidRDefault="007D6A7A" w:rsidP="007D6A7A">
            <w:pPr>
              <w:overflowPunct w:val="0"/>
              <w:autoSpaceDE w:val="0"/>
              <w:autoSpaceDN w:val="0"/>
              <w:adjustRightInd w:val="0"/>
              <w:ind w:left="113" w:right="113"/>
              <w:jc w:val="center"/>
              <w:textAlignment w:val="baseline"/>
              <w:rPr>
                <w:rFonts w:ascii="Arial" w:eastAsia="Times New Roman" w:hAnsi="Arial" w:cs="Arial"/>
              </w:rPr>
            </w:pPr>
            <w:r w:rsidRPr="007D6A7A">
              <w:rPr>
                <w:rFonts w:ascii="Arial" w:eastAsia="Times New Roman" w:hAnsi="Arial" w:cs="Arial"/>
              </w:rPr>
              <w:t>Non-Constitutional</w:t>
            </w:r>
          </w:p>
          <w:p w:rsidR="007D6A7A" w:rsidRPr="007D6A7A" w:rsidRDefault="007D6A7A" w:rsidP="007D6A7A">
            <w:pPr>
              <w:overflowPunct w:val="0"/>
              <w:autoSpaceDE w:val="0"/>
              <w:autoSpaceDN w:val="0"/>
              <w:adjustRightInd w:val="0"/>
              <w:ind w:left="113" w:right="113"/>
              <w:jc w:val="center"/>
              <w:textAlignment w:val="baseline"/>
              <w:rPr>
                <w:rFonts w:ascii="Arial" w:eastAsia="Times New Roman" w:hAnsi="Arial" w:cs="Arial"/>
              </w:rPr>
            </w:pPr>
            <w:r w:rsidRPr="007D6A7A">
              <w:rPr>
                <w:rFonts w:ascii="Arial" w:eastAsia="Times New Roman" w:hAnsi="Arial" w:cs="Arial"/>
              </w:rPr>
              <w:t>Regular</w:t>
            </w:r>
          </w:p>
        </w:tc>
        <w:tc>
          <w:tcPr>
            <w:tcW w:w="4702" w:type="dxa"/>
            <w:tcBorders>
              <w:top w:val="single" w:sz="6" w:space="0" w:color="auto"/>
              <w:left w:val="single" w:sz="6" w:space="0" w:color="auto"/>
              <w:bottom w:val="single" w:sz="6" w:space="0" w:color="auto"/>
              <w:right w:val="single" w:sz="6" w:space="0" w:color="auto"/>
            </w:tcBorders>
          </w:tcPr>
          <w:p w:rsidR="007D6A7A" w:rsidRPr="007D6A7A" w:rsidRDefault="007D6A7A" w:rsidP="00F3603E">
            <w:pPr>
              <w:numPr>
                <w:ilvl w:val="0"/>
                <w:numId w:val="8"/>
              </w:numPr>
              <w:tabs>
                <w:tab w:val="left" w:pos="587"/>
              </w:tabs>
              <w:overflowPunct w:val="0"/>
              <w:autoSpaceDE w:val="0"/>
              <w:autoSpaceDN w:val="0"/>
              <w:adjustRightInd w:val="0"/>
              <w:spacing w:before="120" w:line="360" w:lineRule="auto"/>
              <w:ind w:hanging="1259"/>
              <w:jc w:val="both"/>
              <w:textAlignment w:val="baseline"/>
              <w:rPr>
                <w:rFonts w:ascii="Arial" w:eastAsia="Times New Roman" w:hAnsi="Arial" w:cs="Arial"/>
              </w:rPr>
            </w:pPr>
            <w:r w:rsidRPr="007D6A7A">
              <w:rPr>
                <w:rFonts w:ascii="Arial" w:eastAsia="Times New Roman" w:hAnsi="Arial" w:cs="Arial"/>
              </w:rPr>
              <w:t>Community Dividend</w:t>
            </w:r>
          </w:p>
          <w:p w:rsidR="007D6A7A" w:rsidRPr="007D6A7A" w:rsidRDefault="007D6A7A" w:rsidP="00F3603E">
            <w:pPr>
              <w:numPr>
                <w:ilvl w:val="0"/>
                <w:numId w:val="8"/>
              </w:numPr>
              <w:tabs>
                <w:tab w:val="left" w:pos="587"/>
              </w:tabs>
              <w:overflowPunct w:val="0"/>
              <w:autoSpaceDE w:val="0"/>
              <w:autoSpaceDN w:val="0"/>
              <w:adjustRightInd w:val="0"/>
              <w:spacing w:line="360" w:lineRule="auto"/>
              <w:ind w:hanging="1259"/>
              <w:textAlignment w:val="baseline"/>
              <w:rPr>
                <w:rFonts w:ascii="Arial" w:eastAsia="Times New Roman" w:hAnsi="Arial" w:cs="Arial"/>
              </w:rPr>
            </w:pPr>
            <w:r w:rsidRPr="007D6A7A">
              <w:rPr>
                <w:rFonts w:ascii="Arial" w:eastAsia="Times New Roman" w:hAnsi="Arial" w:cs="Arial"/>
              </w:rPr>
              <w:t xml:space="preserve">Membership &amp; Community Strategy </w:t>
            </w:r>
          </w:p>
        </w:tc>
        <w:tc>
          <w:tcPr>
            <w:tcW w:w="1408"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tabs>
                <w:tab w:val="decimal" w:pos="967"/>
              </w:tabs>
              <w:overflowPunct w:val="0"/>
              <w:autoSpaceDE w:val="0"/>
              <w:autoSpaceDN w:val="0"/>
              <w:adjustRightInd w:val="0"/>
              <w:spacing w:before="120"/>
              <w:textAlignment w:val="baseline"/>
              <w:rPr>
                <w:rFonts w:ascii="Arial" w:eastAsia="Times New Roman" w:hAnsi="Arial" w:cs="Arial"/>
              </w:rPr>
            </w:pPr>
            <w:r w:rsidRPr="007D6A7A">
              <w:rPr>
                <w:rFonts w:ascii="Arial" w:eastAsia="Times New Roman" w:hAnsi="Arial" w:cs="Arial"/>
              </w:rPr>
              <w:t>£400</w:t>
            </w:r>
          </w:p>
          <w:p w:rsidR="007D6A7A" w:rsidRPr="007D6A7A" w:rsidRDefault="007D6A7A" w:rsidP="007D6A7A">
            <w:pPr>
              <w:tabs>
                <w:tab w:val="decimal" w:pos="967"/>
              </w:tabs>
              <w:overflowPunct w:val="0"/>
              <w:autoSpaceDE w:val="0"/>
              <w:autoSpaceDN w:val="0"/>
              <w:adjustRightInd w:val="0"/>
              <w:spacing w:before="120"/>
              <w:textAlignment w:val="baseline"/>
              <w:rPr>
                <w:rFonts w:ascii="Arial" w:eastAsia="Times New Roman" w:hAnsi="Arial" w:cs="Arial"/>
                <w:sz w:val="18"/>
                <w:szCs w:val="18"/>
              </w:rPr>
            </w:pPr>
            <w:r w:rsidRPr="007D6A7A">
              <w:rPr>
                <w:rFonts w:ascii="Arial" w:eastAsia="Times New Roman" w:hAnsi="Arial" w:cs="Arial"/>
              </w:rPr>
              <w:t>£400</w:t>
            </w:r>
          </w:p>
        </w:tc>
        <w:tc>
          <w:tcPr>
            <w:tcW w:w="1530"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overflowPunct w:val="0"/>
              <w:autoSpaceDE w:val="0"/>
              <w:autoSpaceDN w:val="0"/>
              <w:adjustRightInd w:val="0"/>
              <w:spacing w:after="120"/>
              <w:jc w:val="center"/>
              <w:textAlignment w:val="baseline"/>
              <w:rPr>
                <w:rFonts w:ascii="Arial" w:eastAsia="Times New Roman" w:hAnsi="Arial" w:cs="Arial"/>
                <w:sz w:val="18"/>
                <w:szCs w:val="18"/>
              </w:rPr>
            </w:pPr>
          </w:p>
        </w:tc>
      </w:tr>
    </w:tbl>
    <w:p w:rsidR="00C75CA8" w:rsidRDefault="00C75CA8" w:rsidP="00C75CA8">
      <w:pPr>
        <w:ind w:left="360" w:right="-331"/>
        <w:rPr>
          <w:rFonts w:ascii="Arial" w:hAnsi="Arial" w:cs="Arial"/>
          <w:sz w:val="20"/>
          <w:szCs w:val="20"/>
        </w:rPr>
      </w:pPr>
    </w:p>
    <w:p w:rsidR="007D6A7A" w:rsidRPr="00C75CA8" w:rsidRDefault="00C75CA8" w:rsidP="00C75CA8">
      <w:pPr>
        <w:ind w:left="360" w:right="-331"/>
        <w:rPr>
          <w:rFonts w:ascii="Arial" w:hAnsi="Arial" w:cs="Arial"/>
          <w:sz w:val="20"/>
          <w:szCs w:val="20"/>
        </w:rPr>
      </w:pPr>
      <w:bookmarkStart w:id="0" w:name="_GoBack"/>
      <w:bookmarkEnd w:id="0"/>
      <w:r w:rsidRPr="00C75CA8">
        <w:rPr>
          <w:rFonts w:ascii="Arial" w:hAnsi="Arial" w:cs="Arial"/>
          <w:sz w:val="20"/>
          <w:szCs w:val="20"/>
        </w:rPr>
        <w:t>*</w:t>
      </w:r>
      <w:r>
        <w:rPr>
          <w:rFonts w:ascii="Arial" w:hAnsi="Arial" w:cs="Arial"/>
          <w:sz w:val="20"/>
          <w:szCs w:val="20"/>
        </w:rPr>
        <w:t xml:space="preserve"> </w:t>
      </w:r>
      <w:r w:rsidR="007D6A7A" w:rsidRPr="00C75CA8">
        <w:rPr>
          <w:rFonts w:ascii="Arial" w:hAnsi="Arial" w:cs="Arial"/>
          <w:sz w:val="20"/>
          <w:szCs w:val="20"/>
        </w:rPr>
        <w:t xml:space="preserve">It is proposed that the fee of the Conduct Committee is </w:t>
      </w:r>
      <w:r w:rsidR="003E4FFC" w:rsidRPr="00C75CA8">
        <w:rPr>
          <w:rFonts w:ascii="Arial" w:hAnsi="Arial" w:cs="Arial"/>
          <w:sz w:val="20"/>
          <w:szCs w:val="20"/>
        </w:rPr>
        <w:t>at a lower level in order t</w:t>
      </w:r>
      <w:r w:rsidR="007D6A7A" w:rsidRPr="00C75CA8">
        <w:rPr>
          <w:rFonts w:ascii="Arial" w:hAnsi="Arial" w:cs="Arial"/>
          <w:sz w:val="20"/>
          <w:szCs w:val="20"/>
        </w:rPr>
        <w:t xml:space="preserve">o reflect the </w:t>
      </w:r>
      <w:r w:rsidR="003E4FFC" w:rsidRPr="00C75CA8">
        <w:rPr>
          <w:rFonts w:ascii="Arial" w:hAnsi="Arial" w:cs="Arial"/>
          <w:sz w:val="20"/>
          <w:szCs w:val="20"/>
        </w:rPr>
        <w:t xml:space="preserve">relative </w:t>
      </w:r>
      <w:r w:rsidR="007D6A7A" w:rsidRPr="00C75CA8">
        <w:rPr>
          <w:rFonts w:ascii="Arial" w:hAnsi="Arial" w:cs="Arial"/>
          <w:sz w:val="20"/>
          <w:szCs w:val="20"/>
        </w:rPr>
        <w:t xml:space="preserve">infrequency of meetings it holds, due to the nature of its remit. </w:t>
      </w:r>
    </w:p>
    <w:p w:rsidR="007D6A7A" w:rsidRDefault="007D6A7A" w:rsidP="007D6A7A">
      <w:pPr>
        <w:ind w:right="-331" w:firstLine="360"/>
        <w:rPr>
          <w:rFonts w:ascii="Arial" w:hAnsi="Arial" w:cs="Arial"/>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FB0405">
      <w:pPr>
        <w:ind w:right="-331" w:firstLine="360"/>
        <w:rPr>
          <w:rFonts w:ascii="Arial" w:hAnsi="Arial" w:cs="Arial"/>
          <w:b/>
          <w:u w:val="single"/>
        </w:rPr>
      </w:pPr>
    </w:p>
    <w:p w:rsidR="00FB0405" w:rsidRDefault="00FB0405" w:rsidP="00FB0405">
      <w:pPr>
        <w:ind w:right="-331"/>
        <w:rPr>
          <w:rFonts w:ascii="Arial" w:hAnsi="Arial" w:cs="Arial"/>
          <w:b/>
          <w:u w:val="single"/>
        </w:rPr>
      </w:pPr>
      <w:r>
        <w:rPr>
          <w:rFonts w:ascii="Arial" w:hAnsi="Arial" w:cs="Arial"/>
          <w:b/>
          <w:u w:val="single"/>
        </w:rPr>
        <w:t>MEMBER MOTION</w:t>
      </w:r>
    </w:p>
    <w:p w:rsidR="00FB0405" w:rsidRDefault="00FB0405" w:rsidP="00FB0405">
      <w:pPr>
        <w:ind w:right="-331" w:firstLine="360"/>
        <w:rPr>
          <w:rFonts w:ascii="Arial" w:hAnsi="Arial" w:cs="Arial"/>
          <w:b/>
          <w:u w:val="single"/>
        </w:rPr>
      </w:pPr>
    </w:p>
    <w:p w:rsidR="00FB0405" w:rsidRDefault="00FB0405" w:rsidP="00FB0405">
      <w:pPr>
        <w:ind w:right="-331"/>
        <w:rPr>
          <w:rFonts w:ascii="Arial" w:hAnsi="Arial" w:cs="Arial"/>
        </w:rPr>
      </w:pPr>
      <w:r>
        <w:rPr>
          <w:rFonts w:ascii="Arial" w:hAnsi="Arial" w:cs="Arial"/>
        </w:rPr>
        <w:t xml:space="preserve">The following Motion has been </w:t>
      </w:r>
      <w:r w:rsidR="00700219">
        <w:rPr>
          <w:rFonts w:ascii="Arial" w:hAnsi="Arial" w:cs="Arial"/>
        </w:rPr>
        <w:t xml:space="preserve">submitted </w:t>
      </w:r>
      <w:r>
        <w:rPr>
          <w:rFonts w:ascii="Arial" w:hAnsi="Arial" w:cs="Arial"/>
        </w:rPr>
        <w:t xml:space="preserve">by a Member pursuant to </w:t>
      </w:r>
      <w:r w:rsidR="00700219">
        <w:rPr>
          <w:rFonts w:ascii="Arial" w:hAnsi="Arial" w:cs="Arial"/>
        </w:rPr>
        <w:t xml:space="preserve">Rule </w:t>
      </w:r>
      <w:r>
        <w:rPr>
          <w:rFonts w:ascii="Arial" w:hAnsi="Arial" w:cs="Arial"/>
        </w:rPr>
        <w:t>44 (e) of the Society’s Rules. There will be an opportunity for members to discuss and ask questions on the Motion.  Voting will be by ballot and eligible members will be asked by the Chair to vote at the appropriate time.</w:t>
      </w:r>
    </w:p>
    <w:p w:rsidR="00FB0405" w:rsidRDefault="00FB0405" w:rsidP="00FB0405">
      <w:pPr>
        <w:ind w:right="-331"/>
        <w:rPr>
          <w:rFonts w:ascii="Arial" w:hAnsi="Arial" w:cs="Arial"/>
        </w:rPr>
      </w:pPr>
    </w:p>
    <w:p w:rsidR="00FB0405" w:rsidRDefault="00FB0405" w:rsidP="00FB0405">
      <w:pPr>
        <w:ind w:right="-331"/>
        <w:rPr>
          <w:rFonts w:ascii="Arial" w:hAnsi="Arial" w:cs="Arial"/>
        </w:rPr>
      </w:pPr>
    </w:p>
    <w:p w:rsidR="00FB0405" w:rsidRPr="00FB0405" w:rsidRDefault="00FB0405" w:rsidP="00FB0405">
      <w:pPr>
        <w:ind w:right="-331"/>
        <w:rPr>
          <w:rFonts w:ascii="Arial" w:hAnsi="Arial" w:cs="Arial"/>
          <w:b/>
          <w:u w:val="single"/>
        </w:rPr>
      </w:pPr>
      <w:r w:rsidRPr="007A699E">
        <w:rPr>
          <w:rFonts w:ascii="Arial" w:hAnsi="Arial" w:cs="Arial"/>
          <w:b/>
          <w:caps/>
        </w:rPr>
        <w:t xml:space="preserve">Agenda Item </w:t>
      </w:r>
      <w:r>
        <w:rPr>
          <w:rFonts w:ascii="Arial" w:hAnsi="Arial" w:cs="Arial"/>
          <w:b/>
          <w:caps/>
        </w:rPr>
        <w:t>[-]</w:t>
      </w:r>
    </w:p>
    <w:sectPr w:rsidR="00FB0405" w:rsidRPr="00FB0405" w:rsidSect="00FF090A">
      <w:headerReference w:type="default" r:id="rId10"/>
      <w:footerReference w:type="even" r:id="rId11"/>
      <w:footerReference w:type="default" r:id="rId12"/>
      <w:pgSz w:w="11909" w:h="16834" w:code="9"/>
      <w:pgMar w:top="432" w:right="1440" w:bottom="576" w:left="1440" w:header="288" w:footer="4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05" w:rsidRDefault="00FB0405" w:rsidP="00693C97">
      <w:r>
        <w:separator/>
      </w:r>
    </w:p>
  </w:endnote>
  <w:endnote w:type="continuationSeparator" w:id="0">
    <w:p w:rsidR="00FB0405" w:rsidRDefault="00FB0405" w:rsidP="0069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05" w:rsidRPr="006D7BAA" w:rsidRDefault="00FB0405" w:rsidP="006D7BAA">
    <w:pPr>
      <w:pStyle w:val="Footer"/>
      <w:jc w:val="center"/>
      <w:rPr>
        <w:rFonts w:ascii="Arial" w:hAnsi="Arial" w:cs="Arial"/>
        <w:sz w:val="22"/>
        <w:szCs w:val="22"/>
      </w:rPr>
    </w:pPr>
    <w:r w:rsidRPr="00703780">
      <w:rPr>
        <w:rFonts w:ascii="Arial" w:hAnsi="Arial" w:cs="Arial"/>
        <w:sz w:val="22"/>
        <w:szCs w:val="22"/>
      </w:rPr>
      <w:t xml:space="preserve">Page </w:t>
    </w:r>
    <w:r w:rsidRPr="00703780">
      <w:rPr>
        <w:rFonts w:ascii="Arial" w:hAnsi="Arial" w:cs="Arial"/>
        <w:sz w:val="22"/>
        <w:szCs w:val="22"/>
      </w:rPr>
      <w:fldChar w:fldCharType="begin"/>
    </w:r>
    <w:r w:rsidRPr="00703780">
      <w:rPr>
        <w:rFonts w:ascii="Arial" w:hAnsi="Arial" w:cs="Arial"/>
        <w:sz w:val="22"/>
        <w:szCs w:val="22"/>
      </w:rPr>
      <w:instrText xml:space="preserve"> PAGE   \* MERGEFORMAT </w:instrText>
    </w:r>
    <w:r w:rsidRPr="00703780">
      <w:rPr>
        <w:rFonts w:ascii="Arial" w:hAnsi="Arial" w:cs="Arial"/>
        <w:sz w:val="22"/>
        <w:szCs w:val="22"/>
      </w:rPr>
      <w:fldChar w:fldCharType="separate"/>
    </w:r>
    <w:r w:rsidR="00C75CA8">
      <w:rPr>
        <w:rFonts w:ascii="Arial" w:hAnsi="Arial" w:cs="Arial"/>
        <w:noProof/>
        <w:sz w:val="22"/>
        <w:szCs w:val="22"/>
      </w:rPr>
      <w:t>2</w:t>
    </w:r>
    <w:r w:rsidRPr="00703780">
      <w:rPr>
        <w:rFonts w:ascii="Arial" w:hAnsi="Arial" w:cs="Arial"/>
        <w:sz w:val="22"/>
        <w:szCs w:val="22"/>
      </w:rPr>
      <w:fldChar w:fldCharType="end"/>
    </w:r>
    <w:r w:rsidRPr="00703780">
      <w:rPr>
        <w:rFonts w:ascii="Arial" w:hAnsi="Arial" w:cs="Arial"/>
        <w:sz w:val="22"/>
        <w:szCs w:val="22"/>
      </w:rPr>
      <w:t xml:space="preserve"> of </w:t>
    </w:r>
    <w:r w:rsidRPr="00703780">
      <w:rPr>
        <w:rFonts w:ascii="Arial" w:hAnsi="Arial" w:cs="Arial"/>
        <w:sz w:val="22"/>
        <w:szCs w:val="22"/>
      </w:rPr>
      <w:fldChar w:fldCharType="begin"/>
    </w:r>
    <w:r w:rsidRPr="00703780">
      <w:rPr>
        <w:rFonts w:ascii="Arial" w:hAnsi="Arial" w:cs="Arial"/>
        <w:sz w:val="22"/>
        <w:szCs w:val="22"/>
      </w:rPr>
      <w:instrText xml:space="preserve"> NUMPAGES  \* Arabic  \* MERGEFORMAT </w:instrText>
    </w:r>
    <w:r w:rsidRPr="00703780">
      <w:rPr>
        <w:rFonts w:ascii="Arial" w:hAnsi="Arial" w:cs="Arial"/>
        <w:sz w:val="22"/>
        <w:szCs w:val="22"/>
      </w:rPr>
      <w:fldChar w:fldCharType="separate"/>
    </w:r>
    <w:r w:rsidR="00C75CA8">
      <w:rPr>
        <w:rFonts w:ascii="Arial" w:hAnsi="Arial" w:cs="Arial"/>
        <w:noProof/>
        <w:sz w:val="22"/>
        <w:szCs w:val="22"/>
      </w:rPr>
      <w:t>5</w:t>
    </w:r>
    <w:r w:rsidRPr="00703780">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05" w:rsidRPr="006D7BAA" w:rsidRDefault="00FB0405" w:rsidP="006D7BAA">
    <w:pPr>
      <w:pStyle w:val="Footer"/>
      <w:jc w:val="center"/>
      <w:rPr>
        <w:rFonts w:ascii="Arial" w:hAnsi="Arial" w:cs="Arial"/>
        <w:sz w:val="22"/>
        <w:szCs w:val="22"/>
      </w:rPr>
    </w:pPr>
    <w:r w:rsidRPr="00703780">
      <w:rPr>
        <w:rFonts w:ascii="Arial" w:hAnsi="Arial" w:cs="Arial"/>
        <w:sz w:val="22"/>
        <w:szCs w:val="22"/>
      </w:rPr>
      <w:t xml:space="preserve">Page </w:t>
    </w:r>
    <w:r w:rsidRPr="00703780">
      <w:rPr>
        <w:rFonts w:ascii="Arial" w:hAnsi="Arial" w:cs="Arial"/>
        <w:sz w:val="22"/>
        <w:szCs w:val="22"/>
      </w:rPr>
      <w:fldChar w:fldCharType="begin"/>
    </w:r>
    <w:r w:rsidRPr="00703780">
      <w:rPr>
        <w:rFonts w:ascii="Arial" w:hAnsi="Arial" w:cs="Arial"/>
        <w:sz w:val="22"/>
        <w:szCs w:val="22"/>
      </w:rPr>
      <w:instrText xml:space="preserve"> PAGE   \* MERGEFORMAT </w:instrText>
    </w:r>
    <w:r w:rsidRPr="00703780">
      <w:rPr>
        <w:rFonts w:ascii="Arial" w:hAnsi="Arial" w:cs="Arial"/>
        <w:sz w:val="22"/>
        <w:szCs w:val="22"/>
      </w:rPr>
      <w:fldChar w:fldCharType="separate"/>
    </w:r>
    <w:r w:rsidR="00C75CA8">
      <w:rPr>
        <w:rFonts w:ascii="Arial" w:hAnsi="Arial" w:cs="Arial"/>
        <w:noProof/>
        <w:sz w:val="22"/>
        <w:szCs w:val="22"/>
      </w:rPr>
      <w:t>1</w:t>
    </w:r>
    <w:r w:rsidRPr="00703780">
      <w:rPr>
        <w:rFonts w:ascii="Arial" w:hAnsi="Arial" w:cs="Arial"/>
        <w:sz w:val="22"/>
        <w:szCs w:val="22"/>
      </w:rPr>
      <w:fldChar w:fldCharType="end"/>
    </w:r>
    <w:r w:rsidRPr="00703780">
      <w:rPr>
        <w:rFonts w:ascii="Arial" w:hAnsi="Arial" w:cs="Arial"/>
        <w:sz w:val="22"/>
        <w:szCs w:val="22"/>
      </w:rPr>
      <w:t xml:space="preserve"> of </w:t>
    </w:r>
    <w:r w:rsidRPr="00703780">
      <w:rPr>
        <w:rFonts w:ascii="Arial" w:hAnsi="Arial" w:cs="Arial"/>
        <w:sz w:val="22"/>
        <w:szCs w:val="22"/>
      </w:rPr>
      <w:fldChar w:fldCharType="begin"/>
    </w:r>
    <w:r w:rsidRPr="00703780">
      <w:rPr>
        <w:rFonts w:ascii="Arial" w:hAnsi="Arial" w:cs="Arial"/>
        <w:sz w:val="22"/>
        <w:szCs w:val="22"/>
      </w:rPr>
      <w:instrText xml:space="preserve"> NUMPAGES  \* Arabic  \* MERGEFORMAT </w:instrText>
    </w:r>
    <w:r w:rsidRPr="00703780">
      <w:rPr>
        <w:rFonts w:ascii="Arial" w:hAnsi="Arial" w:cs="Arial"/>
        <w:sz w:val="22"/>
        <w:szCs w:val="22"/>
      </w:rPr>
      <w:fldChar w:fldCharType="separate"/>
    </w:r>
    <w:r w:rsidR="00C75CA8">
      <w:rPr>
        <w:rFonts w:ascii="Arial" w:hAnsi="Arial" w:cs="Arial"/>
        <w:noProof/>
        <w:sz w:val="22"/>
        <w:szCs w:val="22"/>
      </w:rPr>
      <w:t>5</w:t>
    </w:r>
    <w:r w:rsidRPr="00703780">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05" w:rsidRDefault="00FB0405" w:rsidP="00693C97">
      <w:r>
        <w:separator/>
      </w:r>
    </w:p>
  </w:footnote>
  <w:footnote w:type="continuationSeparator" w:id="0">
    <w:p w:rsidR="00FB0405" w:rsidRDefault="00FB0405" w:rsidP="0069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05" w:rsidRDefault="00FB0405" w:rsidP="006D7BAA">
    <w:pPr>
      <w:pStyle w:val="Header"/>
      <w:tabs>
        <w:tab w:val="clear" w:pos="8640"/>
        <w:tab w:val="left" w:pos="6360"/>
      </w:tabs>
    </w:pPr>
  </w:p>
  <w:p w:rsidR="00FB0405" w:rsidRDefault="00FB0405" w:rsidP="006D7BAA">
    <w:pPr>
      <w:pStyle w:val="Header"/>
      <w:tabs>
        <w:tab w:val="clear" w:pos="8640"/>
        <w:tab w:val="left" w:pos="6360"/>
      </w:tabs>
      <w:spacing w:line="120" w:lineRule="aut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80D"/>
    <w:multiLevelType w:val="hybridMultilevel"/>
    <w:tmpl w:val="453216FE"/>
    <w:lvl w:ilvl="0" w:tplc="B1BE76D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1BA5D36"/>
    <w:multiLevelType w:val="hybridMultilevel"/>
    <w:tmpl w:val="5BB474A2"/>
    <w:lvl w:ilvl="0" w:tplc="72B8710C">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8213C9F"/>
    <w:multiLevelType w:val="hybridMultilevel"/>
    <w:tmpl w:val="B21A11A2"/>
    <w:lvl w:ilvl="0" w:tplc="72B8710C">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D16EFA"/>
    <w:multiLevelType w:val="hybridMultilevel"/>
    <w:tmpl w:val="66B4696C"/>
    <w:lvl w:ilvl="0" w:tplc="72B8710C">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CE09F9"/>
    <w:multiLevelType w:val="hybridMultilevel"/>
    <w:tmpl w:val="240C60D4"/>
    <w:lvl w:ilvl="0" w:tplc="0424242C">
      <w:numFmt w:val="bullet"/>
      <w:lvlText w:val="-"/>
      <w:lvlJc w:val="left"/>
      <w:pPr>
        <w:ind w:left="1794" w:hanging="360"/>
      </w:pPr>
      <w:rPr>
        <w:rFonts w:ascii="Arial" w:eastAsia="Times New Roman" w:hAnsi="Arial" w:cs="Aria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5">
    <w:nsid w:val="511F5BE1"/>
    <w:multiLevelType w:val="hybridMultilevel"/>
    <w:tmpl w:val="080CF2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3E4234E"/>
    <w:multiLevelType w:val="hybridMultilevel"/>
    <w:tmpl w:val="66B4696C"/>
    <w:lvl w:ilvl="0" w:tplc="72B8710C">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F3182E"/>
    <w:multiLevelType w:val="hybridMultilevel"/>
    <w:tmpl w:val="B13850BA"/>
    <w:lvl w:ilvl="0" w:tplc="9AEA9F82">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EBC2FEA"/>
    <w:multiLevelType w:val="hybridMultilevel"/>
    <w:tmpl w:val="305E0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72433C"/>
    <w:multiLevelType w:val="hybridMultilevel"/>
    <w:tmpl w:val="6648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823A33"/>
    <w:multiLevelType w:val="hybridMultilevel"/>
    <w:tmpl w:val="0FAA6C9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440198"/>
    <w:multiLevelType w:val="hybridMultilevel"/>
    <w:tmpl w:val="B644FD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6D922E4"/>
    <w:multiLevelType w:val="hybridMultilevel"/>
    <w:tmpl w:val="704EC1DC"/>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num w:numId="1">
    <w:abstractNumId w:val="0"/>
  </w:num>
  <w:num w:numId="2">
    <w:abstractNumId w:val="8"/>
  </w:num>
  <w:num w:numId="3">
    <w:abstractNumId w:val="9"/>
  </w:num>
  <w:num w:numId="4">
    <w:abstractNumId w:val="11"/>
  </w:num>
  <w:num w:numId="5">
    <w:abstractNumId w:val="10"/>
  </w:num>
  <w:num w:numId="6">
    <w:abstractNumId w:val="7"/>
  </w:num>
  <w:num w:numId="7">
    <w:abstractNumId w:val="5"/>
  </w:num>
  <w:num w:numId="8">
    <w:abstractNumId w:val="3"/>
  </w:num>
  <w:num w:numId="9">
    <w:abstractNumId w:val="6"/>
  </w:num>
  <w:num w:numId="10">
    <w:abstractNumId w:val="2"/>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1A"/>
    <w:rsid w:val="0005533E"/>
    <w:rsid w:val="00174694"/>
    <w:rsid w:val="00253B94"/>
    <w:rsid w:val="00275846"/>
    <w:rsid w:val="0028555A"/>
    <w:rsid w:val="002C27AF"/>
    <w:rsid w:val="003E4FFC"/>
    <w:rsid w:val="0048049B"/>
    <w:rsid w:val="00565896"/>
    <w:rsid w:val="005A7EB0"/>
    <w:rsid w:val="00603397"/>
    <w:rsid w:val="00693C97"/>
    <w:rsid w:val="006D7BAA"/>
    <w:rsid w:val="006F17F0"/>
    <w:rsid w:val="00700219"/>
    <w:rsid w:val="00703780"/>
    <w:rsid w:val="007147AB"/>
    <w:rsid w:val="007A699E"/>
    <w:rsid w:val="007D6A7A"/>
    <w:rsid w:val="009001D6"/>
    <w:rsid w:val="00A5604E"/>
    <w:rsid w:val="00A7422B"/>
    <w:rsid w:val="00C379A9"/>
    <w:rsid w:val="00C75CA8"/>
    <w:rsid w:val="00CB5575"/>
    <w:rsid w:val="00CE1F19"/>
    <w:rsid w:val="00CF35EC"/>
    <w:rsid w:val="00D6071F"/>
    <w:rsid w:val="00D63FE2"/>
    <w:rsid w:val="00D74C1D"/>
    <w:rsid w:val="00E028DD"/>
    <w:rsid w:val="00E4187E"/>
    <w:rsid w:val="00EB181A"/>
    <w:rsid w:val="00F1059B"/>
    <w:rsid w:val="00F3603E"/>
    <w:rsid w:val="00FA2C39"/>
    <w:rsid w:val="00FA79EC"/>
    <w:rsid w:val="00FB0405"/>
    <w:rsid w:val="00FF09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C97"/>
    <w:pPr>
      <w:tabs>
        <w:tab w:val="center" w:pos="4320"/>
        <w:tab w:val="right" w:pos="8640"/>
      </w:tabs>
    </w:pPr>
  </w:style>
  <w:style w:type="character" w:customStyle="1" w:styleId="HeaderChar">
    <w:name w:val="Header Char"/>
    <w:basedOn w:val="DefaultParagraphFont"/>
    <w:link w:val="Header"/>
    <w:uiPriority w:val="99"/>
    <w:rsid w:val="00693C97"/>
    <w:rPr>
      <w:sz w:val="24"/>
      <w:szCs w:val="24"/>
      <w:lang w:eastAsia="en-US"/>
    </w:rPr>
  </w:style>
  <w:style w:type="paragraph" w:styleId="Footer">
    <w:name w:val="footer"/>
    <w:basedOn w:val="Normal"/>
    <w:link w:val="FooterChar"/>
    <w:unhideWhenUsed/>
    <w:rsid w:val="00693C97"/>
    <w:pPr>
      <w:tabs>
        <w:tab w:val="center" w:pos="4320"/>
        <w:tab w:val="right" w:pos="8640"/>
      </w:tabs>
    </w:pPr>
  </w:style>
  <w:style w:type="character" w:customStyle="1" w:styleId="FooterChar">
    <w:name w:val="Footer Char"/>
    <w:basedOn w:val="DefaultParagraphFont"/>
    <w:link w:val="Footer"/>
    <w:rsid w:val="00693C97"/>
    <w:rPr>
      <w:sz w:val="24"/>
      <w:szCs w:val="24"/>
      <w:lang w:eastAsia="en-US"/>
    </w:rPr>
  </w:style>
  <w:style w:type="paragraph" w:styleId="BalloonText">
    <w:name w:val="Balloon Text"/>
    <w:basedOn w:val="Normal"/>
    <w:link w:val="BalloonTextChar"/>
    <w:uiPriority w:val="99"/>
    <w:semiHidden/>
    <w:unhideWhenUsed/>
    <w:rsid w:val="00693C97"/>
    <w:rPr>
      <w:rFonts w:ascii="Lucida Grande" w:hAnsi="Lucida Grande"/>
      <w:sz w:val="18"/>
      <w:szCs w:val="18"/>
    </w:rPr>
  </w:style>
  <w:style w:type="character" w:customStyle="1" w:styleId="BalloonTextChar">
    <w:name w:val="Balloon Text Char"/>
    <w:basedOn w:val="DefaultParagraphFont"/>
    <w:link w:val="BalloonText"/>
    <w:uiPriority w:val="99"/>
    <w:semiHidden/>
    <w:rsid w:val="00693C97"/>
    <w:rPr>
      <w:rFonts w:ascii="Lucida Grande" w:hAnsi="Lucida Grande"/>
      <w:sz w:val="18"/>
      <w:szCs w:val="18"/>
      <w:lang w:eastAsia="en-US"/>
    </w:rPr>
  </w:style>
  <w:style w:type="paragraph" w:styleId="ListParagraph">
    <w:name w:val="List Paragraph"/>
    <w:basedOn w:val="Normal"/>
    <w:uiPriority w:val="34"/>
    <w:qFormat/>
    <w:rsid w:val="00EB181A"/>
    <w:pPr>
      <w:ind w:left="720"/>
      <w:contextualSpacing/>
    </w:pPr>
  </w:style>
  <w:style w:type="paragraph" w:customStyle="1" w:styleId="TableText">
    <w:name w:val="Table Text"/>
    <w:basedOn w:val="Normal"/>
    <w:rsid w:val="00703780"/>
    <w:pPr>
      <w:overflowPunct w:val="0"/>
      <w:autoSpaceDE w:val="0"/>
      <w:autoSpaceDN w:val="0"/>
      <w:adjustRightInd w:val="0"/>
      <w:ind w:left="144" w:right="144"/>
      <w:jc w:val="both"/>
      <w:textAlignment w:val="baseline"/>
    </w:pPr>
    <w:rPr>
      <w:rFonts w:ascii="CG Omega (W1)" w:eastAsia="Times New Roman" w:hAnsi="CG Omega (W1)"/>
      <w:sz w:val="22"/>
      <w:szCs w:val="20"/>
      <w:lang w:val="en-US"/>
    </w:rPr>
  </w:style>
  <w:style w:type="paragraph" w:customStyle="1" w:styleId="DefaultText">
    <w:name w:val="Default Text"/>
    <w:basedOn w:val="Normal"/>
    <w:rsid w:val="007D6A7A"/>
    <w:pPr>
      <w:overflowPunct w:val="0"/>
      <w:autoSpaceDE w:val="0"/>
      <w:autoSpaceDN w:val="0"/>
      <w:adjustRightInd w:val="0"/>
      <w:jc w:val="both"/>
      <w:textAlignment w:val="baseline"/>
    </w:pPr>
    <w:rPr>
      <w:rFonts w:ascii="CG Omega (W1)" w:eastAsia="Times New Roman" w:hAnsi="CG Omega (W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C97"/>
    <w:pPr>
      <w:tabs>
        <w:tab w:val="center" w:pos="4320"/>
        <w:tab w:val="right" w:pos="8640"/>
      </w:tabs>
    </w:pPr>
  </w:style>
  <w:style w:type="character" w:customStyle="1" w:styleId="HeaderChar">
    <w:name w:val="Header Char"/>
    <w:basedOn w:val="DefaultParagraphFont"/>
    <w:link w:val="Header"/>
    <w:uiPriority w:val="99"/>
    <w:rsid w:val="00693C97"/>
    <w:rPr>
      <w:sz w:val="24"/>
      <w:szCs w:val="24"/>
      <w:lang w:eastAsia="en-US"/>
    </w:rPr>
  </w:style>
  <w:style w:type="paragraph" w:styleId="Footer">
    <w:name w:val="footer"/>
    <w:basedOn w:val="Normal"/>
    <w:link w:val="FooterChar"/>
    <w:unhideWhenUsed/>
    <w:rsid w:val="00693C97"/>
    <w:pPr>
      <w:tabs>
        <w:tab w:val="center" w:pos="4320"/>
        <w:tab w:val="right" w:pos="8640"/>
      </w:tabs>
    </w:pPr>
  </w:style>
  <w:style w:type="character" w:customStyle="1" w:styleId="FooterChar">
    <w:name w:val="Footer Char"/>
    <w:basedOn w:val="DefaultParagraphFont"/>
    <w:link w:val="Footer"/>
    <w:rsid w:val="00693C97"/>
    <w:rPr>
      <w:sz w:val="24"/>
      <w:szCs w:val="24"/>
      <w:lang w:eastAsia="en-US"/>
    </w:rPr>
  </w:style>
  <w:style w:type="paragraph" w:styleId="BalloonText">
    <w:name w:val="Balloon Text"/>
    <w:basedOn w:val="Normal"/>
    <w:link w:val="BalloonTextChar"/>
    <w:uiPriority w:val="99"/>
    <w:semiHidden/>
    <w:unhideWhenUsed/>
    <w:rsid w:val="00693C97"/>
    <w:rPr>
      <w:rFonts w:ascii="Lucida Grande" w:hAnsi="Lucida Grande"/>
      <w:sz w:val="18"/>
      <w:szCs w:val="18"/>
    </w:rPr>
  </w:style>
  <w:style w:type="character" w:customStyle="1" w:styleId="BalloonTextChar">
    <w:name w:val="Balloon Text Char"/>
    <w:basedOn w:val="DefaultParagraphFont"/>
    <w:link w:val="BalloonText"/>
    <w:uiPriority w:val="99"/>
    <w:semiHidden/>
    <w:rsid w:val="00693C97"/>
    <w:rPr>
      <w:rFonts w:ascii="Lucida Grande" w:hAnsi="Lucida Grande"/>
      <w:sz w:val="18"/>
      <w:szCs w:val="18"/>
      <w:lang w:eastAsia="en-US"/>
    </w:rPr>
  </w:style>
  <w:style w:type="paragraph" w:styleId="ListParagraph">
    <w:name w:val="List Paragraph"/>
    <w:basedOn w:val="Normal"/>
    <w:uiPriority w:val="34"/>
    <w:qFormat/>
    <w:rsid w:val="00EB181A"/>
    <w:pPr>
      <w:ind w:left="720"/>
      <w:contextualSpacing/>
    </w:pPr>
  </w:style>
  <w:style w:type="paragraph" w:customStyle="1" w:styleId="TableText">
    <w:name w:val="Table Text"/>
    <w:basedOn w:val="Normal"/>
    <w:rsid w:val="00703780"/>
    <w:pPr>
      <w:overflowPunct w:val="0"/>
      <w:autoSpaceDE w:val="0"/>
      <w:autoSpaceDN w:val="0"/>
      <w:adjustRightInd w:val="0"/>
      <w:ind w:left="144" w:right="144"/>
      <w:jc w:val="both"/>
      <w:textAlignment w:val="baseline"/>
    </w:pPr>
    <w:rPr>
      <w:rFonts w:ascii="CG Omega (W1)" w:eastAsia="Times New Roman" w:hAnsi="CG Omega (W1)"/>
      <w:sz w:val="22"/>
      <w:szCs w:val="20"/>
      <w:lang w:val="en-US"/>
    </w:rPr>
  </w:style>
  <w:style w:type="paragraph" w:customStyle="1" w:styleId="DefaultText">
    <w:name w:val="Default Text"/>
    <w:basedOn w:val="Normal"/>
    <w:rsid w:val="007D6A7A"/>
    <w:pPr>
      <w:overflowPunct w:val="0"/>
      <w:autoSpaceDE w:val="0"/>
      <w:autoSpaceDN w:val="0"/>
      <w:adjustRightInd w:val="0"/>
      <w:jc w:val="both"/>
      <w:textAlignment w:val="baseline"/>
    </w:pPr>
    <w:rPr>
      <w:rFonts w:ascii="CG Omega (W1)" w:eastAsia="Times New Roman" w:hAnsi="CG Omega (W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ue.vaughan\AppData\Roaming\Microsoft\Templates\CEC%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6E58-CE71-41F9-AD5C-984710AA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 heading.dotx</Template>
  <TotalTime>286</TotalTime>
  <Pages>5</Pages>
  <Words>1163</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Midlands Co-operative Society Ltd</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Vaughan</dc:creator>
  <cp:lastModifiedBy>Jim Watts</cp:lastModifiedBy>
  <cp:revision>17</cp:revision>
  <cp:lastPrinted>2016-10-06T10:36:00Z</cp:lastPrinted>
  <dcterms:created xsi:type="dcterms:W3CDTF">2016-10-04T14:49:00Z</dcterms:created>
  <dcterms:modified xsi:type="dcterms:W3CDTF">2019-09-13T12:58:00Z</dcterms:modified>
</cp:coreProperties>
</file>